
<file path=[Content_Types].xml><?xml version="1.0" encoding="utf-8"?>
<Types xmlns="http://schemas.openxmlformats.org/package/2006/content-types">
  <Default Extension="xml" ContentType="application/xml"/>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rPr>
      </w:pPr>
    </w:p>
    <w:p>
      <w:pPr>
        <w:rPr>
          <w:rFonts w:hint="eastAsia"/>
        </w:rPr>
      </w:pPr>
    </w:p>
    <w:p>
      <w:pPr>
        <w:ind w:left="-181" w:leftChars="-86" w:right="-334" w:rightChars="-159" w:firstLine="2"/>
        <w:rPr>
          <w:rFonts w:hint="eastAsia"/>
        </w:rPr>
      </w:pPr>
      <w:r>
        <w:pict>
          <v:shape id="_x0000_i1025" o:spt="75" type="#_x0000_t75" style="height:42.6pt;width:456.6pt;" filled="f" o:preferrelative="t" stroked="f" coordsize="21600,21600">
            <v:path/>
            <v:fill on="f" focussize="0,0"/>
            <v:stroke on="f"/>
            <v:imagedata r:id="rId8" o:title=""/>
            <o:lock v:ext="edit" grouping="f" rotation="f" text="f" aspectratio="t"/>
            <w10:wrap type="none"/>
            <w10:anchorlock/>
          </v:shape>
        </w:pict>
      </w:r>
    </w:p>
    <w:p>
      <w:pPr>
        <w:ind w:left="-181" w:leftChars="-86" w:firstLine="2"/>
        <w:rPr>
          <w:rFonts w:hint="eastAsia"/>
        </w:rPr>
      </w:pPr>
      <w:r>
        <w:pict>
          <v:shape id="_x0000_i1026" o:spt="75" type="#_x0000_t75" style="height:2.4pt;width:457.05pt;" filled="f" o:preferrelative="t" stroked="f" coordsize="21600,21600">
            <v:path/>
            <v:fill on="f" focussize="0,0"/>
            <v:stroke on="f"/>
            <v:imagedata r:id="rId9" o:title=""/>
            <o:lock v:ext="edit" grouping="f" rotation="f" text="f" aspectratio="t"/>
            <w10:wrap type="none"/>
            <w10:anchorlock/>
          </v:shape>
        </w:pict>
      </w:r>
    </w:p>
    <w:p>
      <w:pPr>
        <w:spacing w:beforeLines="0" w:afterLines="0" w:line="660" w:lineRule="exact"/>
        <w:jc w:val="center"/>
        <w:rPr>
          <w:rFonts w:hint="eastAsia" w:ascii="方正小标宋_GBK" w:hAnsi="方正小标宋_GBK" w:eastAsia="方正小标宋_GBK" w:cs="方正小标宋_GBK"/>
          <w:b w:val="0"/>
          <w:bCs w:val="0"/>
          <w:sz w:val="44"/>
          <w:szCs w:val="44"/>
        </w:rPr>
      </w:pPr>
      <w:bookmarkStart w:id="0" w:name="zhengwen"/>
    </w:p>
    <w:p>
      <w:pPr>
        <w:spacing w:beforeLines="0" w:afterLines="0" w:line="660" w:lineRule="exact"/>
        <w:jc w:val="center"/>
        <w:rPr>
          <w:rFonts w:hint="eastAsia" w:ascii="方正小标宋_GBK" w:hAnsi="方正小标宋_GBK" w:eastAsia="方正小标宋_GBK" w:cs="方正小标宋_GBK"/>
          <w:b w:val="0"/>
          <w:bCs w:val="0"/>
          <w:sz w:val="44"/>
          <w:szCs w:val="44"/>
        </w:rPr>
      </w:pPr>
    </w:p>
    <w:p>
      <w:pPr>
        <w:spacing w:beforeLines="0" w:afterLines="0" w:line="66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新疆彩票市场调控资金中央专项转移</w:t>
      </w:r>
    </w:p>
    <w:p>
      <w:pPr>
        <w:spacing w:beforeLines="0" w:afterLines="0" w:line="66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支付绩效自评报告</w:t>
      </w:r>
    </w:p>
    <w:p>
      <w:pPr>
        <w:jc w:val="center"/>
        <w:rPr>
          <w:rFonts w:ascii="宋体" w:hAnsi="宋体" w:eastAsia="宋体"/>
          <w:b/>
          <w:bCs/>
          <w:sz w:val="44"/>
          <w:szCs w:val="44"/>
        </w:rPr>
      </w:pPr>
    </w:p>
    <w:p>
      <w:pPr>
        <w:jc w:val="center"/>
        <w:rPr>
          <w:rFonts w:ascii="宋体" w:hAnsi="宋体" w:eastAsia="宋体"/>
          <w:sz w:val="24"/>
          <w:szCs w:val="24"/>
        </w:rPr>
      </w:pPr>
    </w:p>
    <w:p>
      <w:pPr>
        <w:jc w:val="cente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（2022年度）</w:t>
      </w: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highlight w:val="none"/>
        </w:rPr>
      </w:pPr>
    </w:p>
    <w:p>
      <w:pPr>
        <w:rPr>
          <w:rFonts w:ascii="宋体" w:hAnsi="宋体" w:eastAsia="宋体"/>
          <w:sz w:val="24"/>
          <w:szCs w:val="24"/>
          <w:highlight w:val="none"/>
        </w:rPr>
      </w:pPr>
    </w:p>
    <w:p>
      <w:pPr>
        <w:ind w:firstLine="1120" w:firstLineChars="4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项目名称：中央彩票市场调控资金</w:t>
      </w:r>
    </w:p>
    <w:p>
      <w:pPr>
        <w:ind w:firstLine="1120" w:firstLineChars="400"/>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rPr>
        <w:t>实施单位（公章）：新疆维吾尔自治区福利彩票发行中心</w:t>
      </w:r>
    </w:p>
    <w:p>
      <w:pPr>
        <w:ind w:firstLine="1120" w:firstLineChars="4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主管部门（公章）：新疆维吾尔自治区财政厅</w:t>
      </w:r>
    </w:p>
    <w:p>
      <w:pPr>
        <w:ind w:firstLine="1120" w:firstLineChars="4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项目负责人（签章）：</w:t>
      </w:r>
      <w:r>
        <w:rPr>
          <w:rFonts w:hint="eastAsia" w:ascii="方正仿宋_GBK" w:hAnsi="方正仿宋_GBK" w:eastAsia="方正仿宋_GBK" w:cs="方正仿宋_GBK"/>
          <w:sz w:val="28"/>
          <w:szCs w:val="28"/>
          <w:highlight w:val="none"/>
          <w:lang w:eastAsia="zh-CN"/>
        </w:rPr>
        <w:t>李永峰</w:t>
      </w:r>
    </w:p>
    <w:p>
      <w:pPr>
        <w:ind w:firstLine="1120" w:firstLineChars="4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填报时间</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2023</w:t>
      </w:r>
      <w:r>
        <w:rPr>
          <w:rFonts w:hint="eastAsia" w:ascii="方正仿宋_GBK" w:hAnsi="方正仿宋_GBK" w:eastAsia="方正仿宋_GBK" w:cs="方正仿宋_GBK"/>
          <w:sz w:val="28"/>
          <w:szCs w:val="28"/>
          <w:highlight w:val="none"/>
        </w:rPr>
        <w:t xml:space="preserve">年 </w:t>
      </w:r>
      <w:r>
        <w:rPr>
          <w:rFonts w:hint="eastAsia" w:ascii="方正仿宋_GBK" w:hAnsi="方正仿宋_GBK" w:eastAsia="方正仿宋_GBK" w:cs="方正仿宋_GBK"/>
          <w:sz w:val="28"/>
          <w:szCs w:val="28"/>
          <w:highlight w:val="none"/>
          <w:lang w:val="en-US" w:eastAsia="zh-CN"/>
        </w:rPr>
        <w:t>4</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11</w:t>
      </w:r>
      <w:r>
        <w:rPr>
          <w:rFonts w:hint="eastAsia" w:ascii="方正仿宋_GBK" w:hAnsi="方正仿宋_GBK" w:eastAsia="方正仿宋_GBK" w:cs="方正仿宋_GBK"/>
          <w:sz w:val="28"/>
          <w:szCs w:val="28"/>
          <w:highlight w:val="none"/>
        </w:rPr>
        <w:t>日</w:t>
      </w:r>
    </w:p>
    <w:p>
      <w:pPr>
        <w:rPr>
          <w:rFonts w:ascii="宋体" w:hAnsi="宋体" w:eastAsia="宋体"/>
          <w:sz w:val="24"/>
          <w:szCs w:val="24"/>
        </w:rPr>
      </w:pPr>
    </w:p>
    <w:p>
      <w:pPr>
        <w:jc w:val="both"/>
        <w:rPr>
          <w:rFonts w:hint="eastAsia" w:ascii="方正小标宋简体" w:hAnsi="方正小标宋简体" w:eastAsia="方正小标宋简体" w:cs="方正小标宋简体"/>
          <w:sz w:val="44"/>
          <w:szCs w:val="44"/>
          <w:lang w:eastAsia="zh-CN"/>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新疆彩票市场调控资金</w:t>
      </w:r>
      <w:r>
        <w:rPr>
          <w:rFonts w:hint="eastAsia" w:ascii="方正小标宋_GBK" w:hAnsi="方正小标宋_GBK" w:eastAsia="方正小标宋_GBK" w:cs="方正小标宋_GBK"/>
          <w:sz w:val="44"/>
          <w:szCs w:val="44"/>
          <w:lang w:val="en-US" w:eastAsia="zh-CN"/>
        </w:rPr>
        <w:t>专项</w:t>
      </w:r>
      <w:r>
        <w:rPr>
          <w:rFonts w:hint="eastAsia" w:ascii="方正小标宋_GBK" w:hAnsi="方正小标宋_GBK" w:eastAsia="方正小标宋_GBK" w:cs="方正小标宋_GBK"/>
          <w:sz w:val="44"/>
          <w:szCs w:val="44"/>
        </w:rPr>
        <w:t>转移支付</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lang w:eastAsia="zh-CN"/>
        </w:rPr>
        <w:t>年</w:t>
      </w:r>
      <w:r>
        <w:rPr>
          <w:rFonts w:hint="eastAsia" w:ascii="方正小标宋_GBK" w:hAnsi="方正小标宋_GBK" w:eastAsia="方正小标宋_GBK" w:cs="方正小标宋_GBK"/>
          <w:sz w:val="44"/>
          <w:szCs w:val="44"/>
        </w:rPr>
        <w:t>度绩效自评报告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为贯彻落实党中央全面实施预算绩效管理决策部署，</w:t>
      </w:r>
      <w:r>
        <w:rPr>
          <w:rFonts w:hint="eastAsia" w:ascii="方正仿宋_GBK" w:hAnsi="方正仿宋_GBK" w:eastAsia="方正仿宋_GBK" w:cs="方正仿宋_GBK"/>
          <w:sz w:val="32"/>
          <w:szCs w:val="32"/>
        </w:rPr>
        <w:t>根据《财政部关于开展20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年度中央对地方转移支付预算执行情况绩效自评工作的通知》（财监〔202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号），自治区福</w:t>
      </w:r>
      <w:r>
        <w:rPr>
          <w:rFonts w:hint="eastAsia" w:ascii="方正仿宋_GBK" w:hAnsi="方正仿宋_GBK" w:eastAsia="方正仿宋_GBK" w:cs="方正仿宋_GBK"/>
          <w:sz w:val="32"/>
          <w:szCs w:val="32"/>
          <w:lang w:eastAsia="zh-CN"/>
        </w:rPr>
        <w:t>彩</w:t>
      </w:r>
      <w:r>
        <w:rPr>
          <w:rFonts w:hint="eastAsia" w:ascii="方正仿宋_GBK" w:hAnsi="方正仿宋_GBK" w:eastAsia="方正仿宋_GBK" w:cs="方正仿宋_GBK"/>
          <w:sz w:val="32"/>
          <w:szCs w:val="32"/>
        </w:rPr>
        <w:t>中心</w:t>
      </w:r>
      <w:r>
        <w:rPr>
          <w:rFonts w:hint="eastAsia" w:ascii="方正仿宋_GBK" w:hAnsi="方正仿宋_GBK" w:eastAsia="方正仿宋_GBK" w:cs="方正仿宋_GBK"/>
          <w:sz w:val="32"/>
          <w:szCs w:val="32"/>
          <w:lang w:val="en-US" w:eastAsia="zh-CN"/>
        </w:rPr>
        <w:t>高度重视、严格按规范要求组织</w:t>
      </w:r>
      <w:r>
        <w:rPr>
          <w:rFonts w:hint="eastAsia" w:ascii="方正仿宋_GBK" w:hAnsi="方正仿宋_GBK" w:eastAsia="方正仿宋_GBK" w:cs="方正仿宋_GBK"/>
          <w:sz w:val="32"/>
          <w:szCs w:val="32"/>
        </w:rPr>
        <w:t>开展了20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年度中央彩票市场调控资金绩效自评工作，现将自评情况报告如下：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一、绩效目标分解下达情况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楷体_GBK" w:hAnsi="方正楷体_GBK" w:eastAsia="方正楷体_GBK" w:cs="方正楷体_GBK"/>
          <w:b/>
          <w:bCs w:val="0"/>
          <w:sz w:val="32"/>
          <w:szCs w:val="32"/>
        </w:rPr>
      </w:pPr>
      <w:r>
        <w:rPr>
          <w:rFonts w:hint="eastAsia" w:ascii="方正楷体_GBK" w:hAnsi="方正楷体_GBK" w:eastAsia="方正楷体_GBK" w:cs="方正楷体_GBK"/>
          <w:b/>
          <w:bCs w:val="0"/>
          <w:sz w:val="32"/>
          <w:szCs w:val="32"/>
        </w:rPr>
        <w:t>（一）中央下达彩票市场调控资金转移支付预算和绩效目标情况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1.下达预算情况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10月</w:t>
      </w:r>
      <w:r>
        <w:rPr>
          <w:rFonts w:hint="eastAsia" w:ascii="方正仿宋_GBK" w:hAnsi="方正仿宋_GBK" w:eastAsia="方正仿宋_GBK" w:cs="方正仿宋_GBK"/>
          <w:sz w:val="32"/>
          <w:szCs w:val="32"/>
        </w:rPr>
        <w:t>，财政部《财政部关于提前下达20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年彩票市场调控资金预算的通知》（</w:t>
      </w:r>
      <w:r>
        <w:rPr>
          <w:rFonts w:hint="eastAsia" w:ascii="方正仿宋_GBK" w:hAnsi="方正仿宋_GBK" w:eastAsia="方正仿宋_GBK" w:cs="方正仿宋_GBK"/>
          <w:sz w:val="32"/>
          <w:szCs w:val="32"/>
          <w:lang w:eastAsia="zh-CN"/>
        </w:rPr>
        <w:t>财综</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42</w:t>
      </w:r>
      <w:r>
        <w:rPr>
          <w:rFonts w:hint="eastAsia" w:ascii="方正仿宋_GBK" w:hAnsi="方正仿宋_GBK" w:eastAsia="方正仿宋_GBK" w:cs="方正仿宋_GBK"/>
          <w:sz w:val="32"/>
          <w:szCs w:val="32"/>
        </w:rPr>
        <w:t>号），下达</w:t>
      </w:r>
      <w:r>
        <w:rPr>
          <w:rFonts w:hint="eastAsia" w:ascii="方正仿宋_GBK" w:hAnsi="方正仿宋_GBK" w:eastAsia="方正仿宋_GBK" w:cs="方正仿宋_GBK"/>
          <w:sz w:val="32"/>
          <w:szCs w:val="32"/>
          <w:lang w:eastAsia="zh-CN"/>
        </w:rPr>
        <w:t>新疆彩票市场调控资金</w:t>
      </w:r>
      <w:r>
        <w:rPr>
          <w:rFonts w:hint="eastAsia" w:ascii="方正仿宋_GBK" w:hAnsi="方正仿宋_GBK" w:eastAsia="方正仿宋_GBK" w:cs="方正仿宋_GBK"/>
          <w:sz w:val="32"/>
          <w:szCs w:val="32"/>
        </w:rPr>
        <w:t>项目，资金共计</w:t>
      </w:r>
      <w:r>
        <w:rPr>
          <w:rFonts w:hint="eastAsia" w:ascii="方正仿宋_GBK" w:hAnsi="方正仿宋_GBK" w:eastAsia="方正仿宋_GBK" w:cs="方正仿宋_GBK"/>
          <w:sz w:val="32"/>
          <w:szCs w:val="32"/>
          <w:lang w:val="en-US" w:eastAsia="zh-CN"/>
        </w:rPr>
        <w:t>5064</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用于彩票销售场地能力提升和业务设施改善、彩票公益属性和社会责任宣传、规范彩票市场秩序等。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2.下达绩效目标情况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财政部随文下达新疆</w:t>
      </w:r>
      <w:r>
        <w:rPr>
          <w:rFonts w:hint="eastAsia" w:ascii="方正仿宋_GBK" w:hAnsi="方正仿宋_GBK" w:eastAsia="方正仿宋_GBK" w:cs="方正仿宋_GBK"/>
          <w:sz w:val="32"/>
          <w:szCs w:val="32"/>
          <w:lang w:val="en-US" w:eastAsia="zh-CN"/>
        </w:rPr>
        <w:t>项目</w:t>
      </w:r>
      <w:r>
        <w:rPr>
          <w:rFonts w:hint="eastAsia" w:ascii="方正仿宋_GBK" w:hAnsi="方正仿宋_GBK" w:eastAsia="方正仿宋_GBK" w:cs="方正仿宋_GBK"/>
          <w:sz w:val="32"/>
          <w:szCs w:val="32"/>
        </w:rPr>
        <w:t>绩效目标</w:t>
      </w:r>
      <w:r>
        <w:rPr>
          <w:rFonts w:hint="eastAsia" w:ascii="方正仿宋_GBK" w:hAnsi="方正仿宋_GBK" w:eastAsia="方正仿宋_GBK" w:cs="方正仿宋_GBK"/>
          <w:sz w:val="32"/>
          <w:szCs w:val="32"/>
          <w:lang w:val="en-US" w:eastAsia="zh-CN"/>
        </w:rPr>
        <w:t>表</w:t>
      </w:r>
      <w:r>
        <w:rPr>
          <w:rFonts w:hint="eastAsia" w:ascii="方正仿宋_GBK" w:hAnsi="方正仿宋_GBK" w:eastAsia="方正仿宋_GBK" w:cs="方正仿宋_GBK"/>
          <w:sz w:val="32"/>
          <w:szCs w:val="32"/>
        </w:rPr>
        <w:t>，具体为</w:t>
      </w:r>
      <w:r>
        <w:rPr>
          <w:rFonts w:hint="eastAsia" w:ascii="方正仿宋_GBK" w:hAnsi="方正仿宋_GBK" w:eastAsia="方正仿宋_GBK" w:cs="方正仿宋_GBK"/>
          <w:sz w:val="32"/>
          <w:szCs w:val="32"/>
          <w:lang w:eastAsia="zh-CN"/>
        </w:rPr>
        <w:t>：</w:t>
      </w:r>
    </w:p>
    <w:tbl>
      <w:tblPr>
        <w:tblStyle w:val="6"/>
        <w:tblW w:w="8330" w:type="dxa"/>
        <w:tblInd w:w="0" w:type="dxa"/>
        <w:tblLayout w:type="fixed"/>
        <w:tblCellMar>
          <w:top w:w="0" w:type="dxa"/>
          <w:left w:w="0" w:type="dxa"/>
          <w:bottom w:w="0" w:type="dxa"/>
          <w:right w:w="0" w:type="dxa"/>
        </w:tblCellMar>
      </w:tblPr>
      <w:tblGrid>
        <w:gridCol w:w="717"/>
        <w:gridCol w:w="1028"/>
        <w:gridCol w:w="763"/>
        <w:gridCol w:w="354"/>
        <w:gridCol w:w="1407"/>
        <w:gridCol w:w="1982"/>
        <w:gridCol w:w="1"/>
        <w:gridCol w:w="2078"/>
      </w:tblGrid>
      <w:tr>
        <w:tblPrEx>
          <w:tblLayout w:type="fixed"/>
          <w:tblCellMar>
            <w:top w:w="0" w:type="dxa"/>
            <w:left w:w="0" w:type="dxa"/>
            <w:bottom w:w="0" w:type="dxa"/>
            <w:right w:w="0" w:type="dxa"/>
          </w:tblCellMar>
        </w:tblPrEx>
        <w:trPr>
          <w:trHeight w:val="90" w:hRule="atLeast"/>
        </w:trPr>
        <w:tc>
          <w:tcPr>
            <w:tcW w:w="250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专项名称</w:t>
            </w:r>
          </w:p>
        </w:tc>
        <w:tc>
          <w:tcPr>
            <w:tcW w:w="5822"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彩票市场调控资金</w:t>
            </w:r>
          </w:p>
        </w:tc>
      </w:tr>
      <w:tr>
        <w:tblPrEx>
          <w:tblLayout w:type="fixed"/>
          <w:tblCellMar>
            <w:top w:w="0" w:type="dxa"/>
            <w:left w:w="0" w:type="dxa"/>
            <w:bottom w:w="0" w:type="dxa"/>
            <w:right w:w="0" w:type="dxa"/>
          </w:tblCellMar>
        </w:tblPrEx>
        <w:trPr>
          <w:trHeight w:val="90" w:hRule="atLeast"/>
        </w:trPr>
        <w:tc>
          <w:tcPr>
            <w:tcW w:w="250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省级主管部门</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新疆</w:t>
            </w:r>
            <w:r>
              <w:rPr>
                <w:rFonts w:hint="default" w:ascii="Times New Roman" w:hAnsi="Times New Roman" w:eastAsia="宋体" w:cs="Times New Roman"/>
                <w:color w:val="000000"/>
                <w:kern w:val="0"/>
                <w:sz w:val="20"/>
                <w:szCs w:val="20"/>
                <w:lang w:val="en-US" w:eastAsia="zh-CN"/>
              </w:rPr>
              <w:t>维吾尔</w:t>
            </w:r>
            <w:r>
              <w:rPr>
                <w:rFonts w:hint="default" w:ascii="Times New Roman" w:hAnsi="Times New Roman" w:eastAsia="宋体" w:cs="Times New Roman"/>
                <w:color w:val="000000"/>
                <w:kern w:val="0"/>
                <w:sz w:val="20"/>
                <w:szCs w:val="20"/>
              </w:rPr>
              <w:t>自治区财政厅</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专项实施期</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0"/>
                <w:szCs w:val="20"/>
                <w:lang w:val="en-US" w:eastAsia="zh-CN"/>
              </w:rPr>
            </w:pPr>
          </w:p>
        </w:tc>
      </w:tr>
      <w:tr>
        <w:tblPrEx>
          <w:tblLayout w:type="fixed"/>
          <w:tblCellMar>
            <w:top w:w="0" w:type="dxa"/>
            <w:left w:w="0" w:type="dxa"/>
            <w:bottom w:w="0" w:type="dxa"/>
            <w:right w:w="0" w:type="dxa"/>
          </w:tblCellMar>
        </w:tblPrEx>
        <w:trPr>
          <w:trHeight w:val="312"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情况</w:t>
            </w:r>
            <w:r>
              <w:rPr>
                <w:rFonts w:hint="default" w:ascii="Times New Roman" w:hAnsi="Times New Roman" w:eastAsia="宋体" w:cs="Times New Roman"/>
                <w:color w:val="000000"/>
                <w:kern w:val="0"/>
                <w:sz w:val="20"/>
                <w:szCs w:val="20"/>
              </w:rPr>
              <w:br w:type="textWrapping"/>
            </w:r>
            <w:r>
              <w:rPr>
                <w:rStyle w:val="8"/>
                <w:rFonts w:hint="default" w:ascii="Times New Roman" w:hAnsi="Times New Roman" w:cs="Times New Roman"/>
                <w:sz w:val="20"/>
                <w:szCs w:val="20"/>
              </w:rPr>
              <w:t>（万元）</w:t>
            </w:r>
          </w:p>
        </w:tc>
        <w:tc>
          <w:tcPr>
            <w:tcW w:w="179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 xml:space="preserve"> 实施期金额：</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Times New Roman" w:hAnsi="Times New Roman" w:eastAsia="宋体" w:cs="Times New Roman"/>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 xml:space="preserve"> 年度金额：</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kern w:val="0"/>
                <w:sz w:val="20"/>
                <w:szCs w:val="20"/>
                <w:lang w:val="en-US" w:eastAsia="zh-CN"/>
              </w:rPr>
              <w:t>5064</w:t>
            </w:r>
          </w:p>
        </w:tc>
      </w:tr>
      <w:tr>
        <w:tblPrEx>
          <w:tblLayout w:type="fixed"/>
          <w:tblCellMar>
            <w:top w:w="0" w:type="dxa"/>
            <w:left w:w="0" w:type="dxa"/>
            <w:bottom w:w="0" w:type="dxa"/>
            <w:right w:w="0" w:type="dxa"/>
          </w:tblCellMar>
        </w:tblPrEx>
        <w:trPr>
          <w:trHeight w:val="312"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0"/>
                <w:szCs w:val="20"/>
              </w:rPr>
            </w:pPr>
          </w:p>
        </w:tc>
        <w:tc>
          <w:tcPr>
            <w:tcW w:w="179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其中：中央补助</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eastAsia="宋体" w:cs="Times New Roman"/>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其中：中央补助</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kern w:val="0"/>
                <w:sz w:val="20"/>
                <w:szCs w:val="20"/>
                <w:lang w:val="en-US" w:eastAsia="zh-CN"/>
              </w:rPr>
              <w:t>5064</w:t>
            </w:r>
          </w:p>
        </w:tc>
      </w:tr>
      <w:tr>
        <w:tblPrEx>
          <w:tblLayout w:type="fixed"/>
          <w:tblCellMar>
            <w:top w:w="0" w:type="dxa"/>
            <w:left w:w="0" w:type="dxa"/>
            <w:bottom w:w="0" w:type="dxa"/>
            <w:right w:w="0" w:type="dxa"/>
          </w:tblCellMar>
        </w:tblPrEx>
        <w:trPr>
          <w:trHeight w:val="194"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0"/>
                <w:szCs w:val="20"/>
              </w:rPr>
            </w:pPr>
          </w:p>
        </w:tc>
        <w:tc>
          <w:tcPr>
            <w:tcW w:w="179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 xml:space="preserve">      地方资金</w:t>
            </w:r>
          </w:p>
        </w:tc>
        <w:tc>
          <w:tcPr>
            <w:tcW w:w="176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0"/>
                <w:szCs w:val="20"/>
              </w:rPr>
            </w:pP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 xml:space="preserve">      地方资金</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0</w:t>
            </w:r>
          </w:p>
        </w:tc>
      </w:tr>
      <w:tr>
        <w:tblPrEx>
          <w:tblLayout w:type="fixed"/>
          <w:tblCellMar>
            <w:top w:w="0" w:type="dxa"/>
            <w:left w:w="0" w:type="dxa"/>
            <w:bottom w:w="0" w:type="dxa"/>
            <w:right w:w="0" w:type="dxa"/>
          </w:tblCellMar>
        </w:tblPrEx>
        <w:trPr>
          <w:trHeight w:val="222"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总体</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7613"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年度目标</w:t>
            </w:r>
          </w:p>
        </w:tc>
      </w:tr>
      <w:tr>
        <w:tblPrEx>
          <w:tblLayout w:type="fixed"/>
          <w:tblCellMar>
            <w:top w:w="0" w:type="dxa"/>
            <w:left w:w="0" w:type="dxa"/>
            <w:bottom w:w="0" w:type="dxa"/>
            <w:right w:w="0" w:type="dxa"/>
          </w:tblCellMar>
        </w:tblPrEx>
        <w:trPr>
          <w:trHeight w:val="842" w:hRule="atLeast"/>
        </w:trPr>
        <w:tc>
          <w:tcPr>
            <w:tcW w:w="717"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0"/>
                <w:szCs w:val="20"/>
              </w:rPr>
            </w:pPr>
          </w:p>
        </w:tc>
        <w:tc>
          <w:tcPr>
            <w:tcW w:w="7613" w:type="dxa"/>
            <w:gridSpan w:val="7"/>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目标1：支持基层彩票销售</w:t>
            </w:r>
            <w:r>
              <w:rPr>
                <w:rFonts w:hint="eastAsia" w:ascii="Times New Roman" w:hAnsi="Times New Roman" w:eastAsia="宋体" w:cs="Times New Roman"/>
                <w:color w:val="000000"/>
                <w:kern w:val="0"/>
                <w:sz w:val="20"/>
                <w:szCs w:val="20"/>
                <w:lang w:val="en-US" w:eastAsia="zh-CN"/>
              </w:rPr>
              <w:t>场所</w:t>
            </w:r>
            <w:r>
              <w:rPr>
                <w:rFonts w:hint="default" w:ascii="Times New Roman" w:hAnsi="Times New Roman" w:eastAsia="宋体" w:cs="Times New Roman"/>
                <w:color w:val="000000"/>
                <w:kern w:val="0"/>
                <w:sz w:val="20"/>
                <w:szCs w:val="20"/>
                <w:lang w:val="en-US" w:eastAsia="zh-CN"/>
              </w:rPr>
              <w:t>发展</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目标2：促进省际之间彩票市场均衡发展</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目标3：优化本地区彩票品种及游戏结构</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0"/>
                <w:szCs w:val="20"/>
                <w:lang w:val="en-US" w:eastAsia="zh-CN"/>
              </w:rPr>
              <w:t>目标4：有效规范彩票市场秩序</w:t>
            </w:r>
          </w:p>
        </w:tc>
      </w:tr>
      <w:tr>
        <w:tblPrEx>
          <w:tblLayout w:type="fixed"/>
          <w:tblCellMar>
            <w:top w:w="0" w:type="dxa"/>
            <w:left w:w="0" w:type="dxa"/>
            <w:bottom w:w="0" w:type="dxa"/>
            <w:right w:w="0" w:type="dxa"/>
          </w:tblCellMar>
        </w:tblPrEx>
        <w:trPr>
          <w:trHeight w:val="247" w:hRule="atLeast"/>
        </w:trPr>
        <w:tc>
          <w:tcPr>
            <w:tcW w:w="717"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kern w:val="0"/>
                <w:sz w:val="20"/>
                <w:szCs w:val="20"/>
              </w:rPr>
            </w:pPr>
          </w:p>
          <w:p>
            <w:pPr>
              <w:widowControl/>
              <w:jc w:val="center"/>
              <w:textAlignment w:val="center"/>
              <w:rPr>
                <w:rFonts w:hint="default" w:ascii="Times New Roman" w:hAnsi="Times New Roman" w:eastAsia="宋体" w:cs="Times New Roman"/>
                <w:color w:val="000000"/>
                <w:kern w:val="0"/>
                <w:sz w:val="20"/>
                <w:szCs w:val="20"/>
              </w:rPr>
            </w:pPr>
          </w:p>
          <w:p>
            <w:pPr>
              <w:widowControl/>
              <w:jc w:val="center"/>
              <w:textAlignment w:val="center"/>
              <w:rPr>
                <w:rFonts w:hint="default" w:ascii="Times New Roman" w:hAnsi="Times New Roman" w:eastAsia="宋体" w:cs="Times New Roman"/>
                <w:color w:val="000000"/>
                <w:kern w:val="0"/>
                <w:sz w:val="20"/>
                <w:szCs w:val="20"/>
              </w:rPr>
            </w:pPr>
          </w:p>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绩效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10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一级指标</w:t>
            </w:r>
          </w:p>
        </w:tc>
        <w:tc>
          <w:tcPr>
            <w:tcW w:w="1117"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二级指标</w:t>
            </w:r>
          </w:p>
        </w:tc>
        <w:tc>
          <w:tcPr>
            <w:tcW w:w="3390"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三级指标</w:t>
            </w:r>
          </w:p>
        </w:tc>
        <w:tc>
          <w:tcPr>
            <w:tcW w:w="20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指标值</w:t>
            </w:r>
          </w:p>
        </w:tc>
      </w:tr>
      <w:tr>
        <w:tblPrEx>
          <w:tblLayout w:type="fixed"/>
          <w:tblCellMar>
            <w:top w:w="0" w:type="dxa"/>
            <w:left w:w="0" w:type="dxa"/>
            <w:bottom w:w="0" w:type="dxa"/>
            <w:right w:w="0" w:type="dxa"/>
          </w:tblCellMar>
        </w:tblPrEx>
        <w:trPr>
          <w:trHeight w:val="206" w:hRule="atLeast"/>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0"/>
                <w:szCs w:val="20"/>
              </w:rPr>
            </w:pPr>
          </w:p>
        </w:tc>
        <w:tc>
          <w:tcPr>
            <w:tcW w:w="1028"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产出指标</w:t>
            </w:r>
          </w:p>
        </w:tc>
        <w:tc>
          <w:tcPr>
            <w:tcW w:w="111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数量指标</w:t>
            </w:r>
          </w:p>
        </w:tc>
        <w:tc>
          <w:tcPr>
            <w:tcW w:w="3390"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彩票销售额</w:t>
            </w:r>
          </w:p>
        </w:tc>
        <w:tc>
          <w:tcPr>
            <w:tcW w:w="20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≥上年销售额</w:t>
            </w:r>
            <w:r>
              <w:rPr>
                <w:rFonts w:hint="eastAsia" w:ascii="Times New Roman" w:hAnsi="Times New Roman" w:eastAsia="宋体" w:cs="Times New Roman"/>
                <w:color w:val="000000"/>
                <w:kern w:val="0"/>
                <w:sz w:val="20"/>
                <w:szCs w:val="20"/>
                <w:lang w:val="en-US" w:eastAsia="zh-CN"/>
              </w:rPr>
              <w:t>80</w:t>
            </w:r>
            <w:r>
              <w:rPr>
                <w:rFonts w:hint="default" w:ascii="Times New Roman" w:hAnsi="Times New Roman" w:eastAsia="宋体" w:cs="Times New Roman"/>
                <w:color w:val="000000"/>
                <w:kern w:val="0"/>
                <w:sz w:val="20"/>
                <w:szCs w:val="20"/>
              </w:rPr>
              <w:t>%</w:t>
            </w:r>
          </w:p>
        </w:tc>
      </w:tr>
      <w:tr>
        <w:tblPrEx>
          <w:tblLayout w:type="fixed"/>
          <w:tblCellMar>
            <w:top w:w="0" w:type="dxa"/>
            <w:left w:w="0" w:type="dxa"/>
            <w:bottom w:w="0" w:type="dxa"/>
            <w:right w:w="0" w:type="dxa"/>
          </w:tblCellMar>
        </w:tblPrEx>
        <w:trPr>
          <w:trHeight w:val="246" w:hRule="atLeast"/>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0"/>
                <w:szCs w:val="20"/>
              </w:rPr>
            </w:pPr>
          </w:p>
        </w:tc>
        <w:tc>
          <w:tcPr>
            <w:tcW w:w="1028"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0"/>
                <w:szCs w:val="20"/>
              </w:rPr>
            </w:pPr>
          </w:p>
        </w:tc>
        <w:tc>
          <w:tcPr>
            <w:tcW w:w="111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0"/>
                <w:szCs w:val="20"/>
              </w:rPr>
            </w:pPr>
          </w:p>
        </w:tc>
        <w:tc>
          <w:tcPr>
            <w:tcW w:w="3390"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投注终端数量</w:t>
            </w:r>
          </w:p>
        </w:tc>
        <w:tc>
          <w:tcPr>
            <w:tcW w:w="20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≥上年数量的80%</w:t>
            </w:r>
          </w:p>
        </w:tc>
      </w:tr>
      <w:tr>
        <w:tblPrEx>
          <w:tblLayout w:type="fixed"/>
          <w:tblCellMar>
            <w:top w:w="0" w:type="dxa"/>
            <w:left w:w="0" w:type="dxa"/>
            <w:bottom w:w="0" w:type="dxa"/>
            <w:right w:w="0" w:type="dxa"/>
          </w:tblCellMar>
        </w:tblPrEx>
        <w:trPr>
          <w:trHeight w:val="265" w:hRule="atLeast"/>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0"/>
                <w:szCs w:val="20"/>
              </w:rPr>
            </w:pPr>
          </w:p>
        </w:tc>
        <w:tc>
          <w:tcPr>
            <w:tcW w:w="1028"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0"/>
                <w:szCs w:val="20"/>
              </w:rPr>
            </w:pPr>
          </w:p>
        </w:tc>
        <w:tc>
          <w:tcPr>
            <w:tcW w:w="111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0"/>
                <w:szCs w:val="20"/>
              </w:rPr>
            </w:pPr>
          </w:p>
        </w:tc>
        <w:tc>
          <w:tcPr>
            <w:tcW w:w="3390"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彩票销售网点数量</w:t>
            </w:r>
          </w:p>
        </w:tc>
        <w:tc>
          <w:tcPr>
            <w:tcW w:w="20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≥上年数量的80%</w:t>
            </w:r>
          </w:p>
        </w:tc>
      </w:tr>
      <w:tr>
        <w:tblPrEx>
          <w:tblLayout w:type="fixed"/>
          <w:tblCellMar>
            <w:top w:w="0" w:type="dxa"/>
            <w:left w:w="0" w:type="dxa"/>
            <w:bottom w:w="0" w:type="dxa"/>
            <w:right w:w="0" w:type="dxa"/>
          </w:tblCellMar>
        </w:tblPrEx>
        <w:trPr>
          <w:trHeight w:val="155" w:hRule="atLeast"/>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0"/>
                <w:szCs w:val="20"/>
              </w:rPr>
            </w:pPr>
          </w:p>
        </w:tc>
        <w:tc>
          <w:tcPr>
            <w:tcW w:w="1028"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0"/>
                <w:szCs w:val="20"/>
              </w:rPr>
            </w:pPr>
          </w:p>
        </w:tc>
        <w:tc>
          <w:tcPr>
            <w:tcW w:w="111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0"/>
                <w:szCs w:val="20"/>
              </w:rPr>
            </w:pPr>
          </w:p>
        </w:tc>
        <w:tc>
          <w:tcPr>
            <w:tcW w:w="3390"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彩票品种数量</w:t>
            </w:r>
          </w:p>
        </w:tc>
        <w:tc>
          <w:tcPr>
            <w:tcW w:w="20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[4,5]</w:t>
            </w:r>
          </w:p>
        </w:tc>
      </w:tr>
      <w:tr>
        <w:tblPrEx>
          <w:tblLayout w:type="fixed"/>
          <w:tblCellMar>
            <w:top w:w="0" w:type="dxa"/>
            <w:left w:w="0" w:type="dxa"/>
            <w:bottom w:w="0" w:type="dxa"/>
            <w:right w:w="0" w:type="dxa"/>
          </w:tblCellMar>
        </w:tblPrEx>
        <w:trPr>
          <w:trHeight w:val="255" w:hRule="atLeast"/>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0"/>
                <w:szCs w:val="20"/>
              </w:rPr>
            </w:pPr>
          </w:p>
        </w:tc>
        <w:tc>
          <w:tcPr>
            <w:tcW w:w="1028"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0"/>
                <w:szCs w:val="20"/>
              </w:rPr>
            </w:pPr>
          </w:p>
        </w:tc>
        <w:tc>
          <w:tcPr>
            <w:tcW w:w="1117" w:type="dxa"/>
            <w:gridSpan w:val="2"/>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质量指标</w:t>
            </w:r>
          </w:p>
        </w:tc>
        <w:tc>
          <w:tcPr>
            <w:tcW w:w="3390"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延时开奖等彩票销售安全事故发生率</w:t>
            </w:r>
          </w:p>
        </w:tc>
        <w:tc>
          <w:tcPr>
            <w:tcW w:w="20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≤0.1%</w:t>
            </w:r>
          </w:p>
        </w:tc>
      </w:tr>
      <w:tr>
        <w:tblPrEx>
          <w:tblLayout w:type="fixed"/>
          <w:tblCellMar>
            <w:top w:w="0" w:type="dxa"/>
            <w:left w:w="0" w:type="dxa"/>
            <w:bottom w:w="0" w:type="dxa"/>
            <w:right w:w="0" w:type="dxa"/>
          </w:tblCellMar>
        </w:tblPrEx>
        <w:trPr>
          <w:trHeight w:val="196" w:hRule="atLeast"/>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0"/>
                <w:szCs w:val="20"/>
              </w:rPr>
            </w:pPr>
          </w:p>
        </w:tc>
        <w:tc>
          <w:tcPr>
            <w:tcW w:w="1028"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0"/>
                <w:szCs w:val="20"/>
              </w:rPr>
            </w:pPr>
          </w:p>
        </w:tc>
        <w:tc>
          <w:tcPr>
            <w:tcW w:w="1117" w:type="dxa"/>
            <w:gridSpan w:val="2"/>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kern w:val="0"/>
                <w:sz w:val="20"/>
                <w:szCs w:val="20"/>
              </w:rPr>
            </w:pPr>
          </w:p>
        </w:tc>
        <w:tc>
          <w:tcPr>
            <w:tcW w:w="3390"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Times New Roman" w:hAnsi="Times New Roman" w:eastAsia="宋体" w:cs="Times New Roman"/>
                <w:color w:val="000000"/>
                <w:kern w:val="0"/>
                <w:sz w:val="20"/>
                <w:szCs w:val="20"/>
                <w:lang w:eastAsia="zh-CN"/>
              </w:rPr>
            </w:pPr>
            <w:r>
              <w:rPr>
                <w:rFonts w:hint="eastAsia" w:ascii="Times New Roman" w:hAnsi="Times New Roman" w:eastAsia="宋体" w:cs="Times New Roman"/>
                <w:color w:val="000000"/>
                <w:kern w:val="0"/>
                <w:sz w:val="20"/>
                <w:szCs w:val="20"/>
                <w:lang w:eastAsia="zh-CN"/>
              </w:rPr>
              <w:t>项目按期完成率</w:t>
            </w:r>
          </w:p>
        </w:tc>
        <w:tc>
          <w:tcPr>
            <w:tcW w:w="20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rPr>
              <w:t>≥</w:t>
            </w:r>
            <w:r>
              <w:rPr>
                <w:rFonts w:hint="eastAsia" w:ascii="Times New Roman" w:hAnsi="Times New Roman" w:eastAsia="宋体" w:cs="Times New Roman"/>
                <w:color w:val="000000"/>
                <w:kern w:val="0"/>
                <w:sz w:val="20"/>
                <w:szCs w:val="20"/>
                <w:lang w:val="en-US" w:eastAsia="zh-CN"/>
              </w:rPr>
              <w:t>90%</w:t>
            </w:r>
          </w:p>
        </w:tc>
      </w:tr>
      <w:tr>
        <w:tblPrEx>
          <w:tblLayout w:type="fixed"/>
          <w:tblCellMar>
            <w:top w:w="0" w:type="dxa"/>
            <w:left w:w="0" w:type="dxa"/>
            <w:bottom w:w="0" w:type="dxa"/>
            <w:right w:w="0" w:type="dxa"/>
          </w:tblCellMar>
        </w:tblPrEx>
        <w:trPr>
          <w:trHeight w:val="90" w:hRule="atLeast"/>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0"/>
                <w:szCs w:val="20"/>
              </w:rPr>
            </w:pPr>
          </w:p>
        </w:tc>
        <w:tc>
          <w:tcPr>
            <w:tcW w:w="1028"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0"/>
                <w:szCs w:val="20"/>
              </w:rPr>
            </w:pPr>
          </w:p>
        </w:tc>
        <w:tc>
          <w:tcPr>
            <w:tcW w:w="1117" w:type="dxa"/>
            <w:gridSpan w:val="2"/>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kern w:val="0"/>
                <w:sz w:val="20"/>
                <w:szCs w:val="20"/>
              </w:rPr>
            </w:pPr>
          </w:p>
        </w:tc>
        <w:tc>
          <w:tcPr>
            <w:tcW w:w="3390"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Times New Roman" w:hAnsi="Times New Roman" w:eastAsia="宋体" w:cs="Times New Roman"/>
                <w:color w:val="000000"/>
                <w:kern w:val="0"/>
                <w:sz w:val="20"/>
                <w:szCs w:val="20"/>
                <w:lang w:eastAsia="zh-CN"/>
              </w:rPr>
            </w:pPr>
            <w:r>
              <w:rPr>
                <w:rFonts w:hint="eastAsia" w:ascii="Times New Roman" w:hAnsi="Times New Roman" w:eastAsia="宋体" w:cs="Times New Roman"/>
                <w:color w:val="000000"/>
                <w:kern w:val="0"/>
                <w:sz w:val="20"/>
                <w:szCs w:val="20"/>
                <w:lang w:eastAsia="zh-CN"/>
              </w:rPr>
              <w:t>项目验收合格率</w:t>
            </w:r>
          </w:p>
        </w:tc>
        <w:tc>
          <w:tcPr>
            <w:tcW w:w="20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w:t>
            </w:r>
            <w:r>
              <w:rPr>
                <w:rFonts w:hint="eastAsia" w:ascii="Times New Roman" w:hAnsi="Times New Roman" w:eastAsia="宋体" w:cs="Times New Roman"/>
                <w:color w:val="000000"/>
                <w:kern w:val="0"/>
                <w:sz w:val="20"/>
                <w:szCs w:val="20"/>
                <w:lang w:val="en-US" w:eastAsia="zh-CN"/>
              </w:rPr>
              <w:t>90%</w:t>
            </w:r>
          </w:p>
        </w:tc>
      </w:tr>
      <w:tr>
        <w:tblPrEx>
          <w:tblLayout w:type="fixed"/>
          <w:tblCellMar>
            <w:top w:w="0" w:type="dxa"/>
            <w:left w:w="0" w:type="dxa"/>
            <w:bottom w:w="0" w:type="dxa"/>
            <w:right w:w="0" w:type="dxa"/>
          </w:tblCellMar>
        </w:tblPrEx>
        <w:trPr>
          <w:trHeight w:val="439" w:hRule="atLeast"/>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0"/>
                <w:szCs w:val="20"/>
              </w:rPr>
            </w:pPr>
          </w:p>
        </w:tc>
        <w:tc>
          <w:tcPr>
            <w:tcW w:w="1028"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0"/>
                <w:szCs w:val="20"/>
              </w:rPr>
            </w:pPr>
          </w:p>
        </w:tc>
        <w:tc>
          <w:tcPr>
            <w:tcW w:w="1117"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时效指标</w:t>
            </w:r>
          </w:p>
        </w:tc>
        <w:tc>
          <w:tcPr>
            <w:tcW w:w="3390"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开设、调整、停止彩票游戏前向社会发布公告及时率</w:t>
            </w:r>
          </w:p>
        </w:tc>
        <w:tc>
          <w:tcPr>
            <w:tcW w:w="20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100%</w:t>
            </w:r>
          </w:p>
        </w:tc>
      </w:tr>
      <w:tr>
        <w:tblPrEx>
          <w:tblLayout w:type="fixed"/>
          <w:tblCellMar>
            <w:top w:w="0" w:type="dxa"/>
            <w:left w:w="0" w:type="dxa"/>
            <w:bottom w:w="0" w:type="dxa"/>
            <w:right w:w="0" w:type="dxa"/>
          </w:tblCellMar>
        </w:tblPrEx>
        <w:trPr>
          <w:trHeight w:val="151" w:hRule="atLeast"/>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0"/>
                <w:szCs w:val="20"/>
              </w:rPr>
            </w:pPr>
          </w:p>
        </w:tc>
        <w:tc>
          <w:tcPr>
            <w:tcW w:w="1028"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效益指标</w:t>
            </w:r>
          </w:p>
        </w:tc>
        <w:tc>
          <w:tcPr>
            <w:tcW w:w="1117" w:type="dxa"/>
            <w:gridSpan w:val="2"/>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b/>
                <w:color w:val="ED7D31"/>
                <w:sz w:val="16"/>
                <w:szCs w:val="16"/>
              </w:rPr>
            </w:pPr>
            <w:r>
              <w:rPr>
                <w:rFonts w:hint="default" w:ascii="Times New Roman" w:hAnsi="Times New Roman" w:eastAsia="宋体" w:cs="Times New Roman"/>
                <w:color w:val="000000"/>
                <w:kern w:val="0"/>
                <w:sz w:val="20"/>
                <w:szCs w:val="20"/>
              </w:rPr>
              <w:t>社会效益</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3390"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彩票公益金筹集量</w:t>
            </w:r>
          </w:p>
        </w:tc>
        <w:tc>
          <w:tcPr>
            <w:tcW w:w="20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≥上年筹集量</w:t>
            </w:r>
            <w:r>
              <w:rPr>
                <w:rFonts w:hint="eastAsia" w:ascii="Times New Roman" w:hAnsi="Times New Roman" w:eastAsia="宋体" w:cs="Times New Roman"/>
                <w:color w:val="000000"/>
                <w:kern w:val="0"/>
                <w:sz w:val="20"/>
                <w:szCs w:val="20"/>
                <w:lang w:val="en-US" w:eastAsia="zh-CN"/>
              </w:rPr>
              <w:t>8</w:t>
            </w:r>
            <w:r>
              <w:rPr>
                <w:rFonts w:hint="default" w:ascii="Times New Roman" w:hAnsi="Times New Roman" w:eastAsia="宋体" w:cs="Times New Roman"/>
                <w:color w:val="000000"/>
                <w:kern w:val="0"/>
                <w:sz w:val="20"/>
                <w:szCs w:val="20"/>
              </w:rPr>
              <w:t>0%</w:t>
            </w:r>
          </w:p>
        </w:tc>
      </w:tr>
      <w:tr>
        <w:tblPrEx>
          <w:tblLayout w:type="fixed"/>
          <w:tblCellMar>
            <w:top w:w="0" w:type="dxa"/>
            <w:left w:w="0" w:type="dxa"/>
            <w:bottom w:w="0" w:type="dxa"/>
            <w:right w:w="0" w:type="dxa"/>
          </w:tblCellMar>
        </w:tblPrEx>
        <w:trPr>
          <w:trHeight w:val="90" w:hRule="atLeast"/>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0"/>
                <w:szCs w:val="20"/>
              </w:rPr>
            </w:pPr>
          </w:p>
        </w:tc>
        <w:tc>
          <w:tcPr>
            <w:tcW w:w="1028"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kern w:val="0"/>
                <w:sz w:val="20"/>
                <w:szCs w:val="20"/>
              </w:rPr>
            </w:pPr>
          </w:p>
        </w:tc>
        <w:tc>
          <w:tcPr>
            <w:tcW w:w="1117" w:type="dxa"/>
            <w:gridSpan w:val="2"/>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kern w:val="0"/>
                <w:sz w:val="20"/>
                <w:szCs w:val="20"/>
              </w:rPr>
            </w:pPr>
          </w:p>
        </w:tc>
        <w:tc>
          <w:tcPr>
            <w:tcW w:w="3390"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Times New Roman" w:hAnsi="Times New Roman" w:eastAsia="宋体" w:cs="Times New Roman"/>
                <w:color w:val="000000"/>
                <w:kern w:val="0"/>
                <w:sz w:val="20"/>
                <w:szCs w:val="20"/>
                <w:lang w:eastAsia="zh-CN"/>
              </w:rPr>
            </w:pPr>
            <w:r>
              <w:rPr>
                <w:rFonts w:hint="eastAsia" w:ascii="Times New Roman" w:hAnsi="Times New Roman" w:eastAsia="宋体" w:cs="Times New Roman"/>
                <w:color w:val="000000"/>
                <w:kern w:val="0"/>
                <w:sz w:val="20"/>
                <w:szCs w:val="20"/>
                <w:lang w:eastAsia="zh-CN"/>
              </w:rPr>
              <w:t>国家彩票公益属性和社会责任宣传力度</w:t>
            </w:r>
          </w:p>
        </w:tc>
        <w:tc>
          <w:tcPr>
            <w:tcW w:w="20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kern w:val="0"/>
                <w:sz w:val="20"/>
                <w:szCs w:val="20"/>
                <w:lang w:eastAsia="zh-CN"/>
              </w:rPr>
            </w:pPr>
            <w:r>
              <w:rPr>
                <w:rFonts w:hint="eastAsia" w:ascii="Times New Roman" w:hAnsi="Times New Roman" w:eastAsia="宋体" w:cs="Times New Roman"/>
                <w:color w:val="000000"/>
                <w:kern w:val="0"/>
                <w:sz w:val="20"/>
                <w:szCs w:val="20"/>
                <w:lang w:eastAsia="zh-CN"/>
              </w:rPr>
              <w:t>逐步提升</w:t>
            </w:r>
          </w:p>
        </w:tc>
      </w:tr>
      <w:tr>
        <w:tblPrEx>
          <w:tblLayout w:type="fixed"/>
          <w:tblCellMar>
            <w:top w:w="0" w:type="dxa"/>
            <w:left w:w="0" w:type="dxa"/>
            <w:bottom w:w="0" w:type="dxa"/>
            <w:right w:w="0" w:type="dxa"/>
          </w:tblCellMar>
        </w:tblPrEx>
        <w:trPr>
          <w:trHeight w:val="1110" w:hRule="atLeast"/>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0"/>
                <w:szCs w:val="20"/>
              </w:rPr>
            </w:pPr>
          </w:p>
        </w:tc>
        <w:tc>
          <w:tcPr>
            <w:tcW w:w="1028"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kern w:val="0"/>
                <w:sz w:val="20"/>
                <w:szCs w:val="20"/>
              </w:rPr>
            </w:pPr>
          </w:p>
        </w:tc>
        <w:tc>
          <w:tcPr>
            <w:tcW w:w="1117" w:type="dxa"/>
            <w:gridSpan w:val="2"/>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kern w:val="0"/>
                <w:sz w:val="20"/>
                <w:szCs w:val="20"/>
              </w:rPr>
            </w:pPr>
          </w:p>
        </w:tc>
        <w:tc>
          <w:tcPr>
            <w:tcW w:w="3390"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Times New Roman" w:hAnsi="Times New Roman" w:eastAsia="宋体" w:cs="Times New Roman"/>
                <w:color w:val="000000"/>
                <w:kern w:val="0"/>
                <w:sz w:val="20"/>
                <w:szCs w:val="20"/>
                <w:lang w:eastAsia="zh-CN"/>
              </w:rPr>
            </w:pPr>
            <w:r>
              <w:rPr>
                <w:rFonts w:hint="eastAsia" w:ascii="Times New Roman" w:hAnsi="Times New Roman" w:eastAsia="宋体" w:cs="Times New Roman"/>
                <w:color w:val="000000"/>
                <w:kern w:val="0"/>
                <w:sz w:val="20"/>
                <w:szCs w:val="20"/>
                <w:lang w:eastAsia="zh-CN"/>
              </w:rPr>
              <w:t>有效维护市场秩序</w:t>
            </w:r>
          </w:p>
        </w:tc>
        <w:tc>
          <w:tcPr>
            <w:tcW w:w="20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kern w:val="0"/>
                <w:sz w:val="20"/>
                <w:szCs w:val="20"/>
                <w:lang w:eastAsia="zh-CN"/>
              </w:rPr>
            </w:pPr>
            <w:r>
              <w:rPr>
                <w:rFonts w:hint="eastAsia" w:ascii="Times New Roman" w:hAnsi="Times New Roman" w:eastAsia="宋体" w:cs="Times New Roman"/>
                <w:color w:val="000000"/>
                <w:kern w:val="0"/>
                <w:sz w:val="20"/>
                <w:szCs w:val="20"/>
                <w:lang w:eastAsia="zh-CN"/>
              </w:rPr>
              <w:t>开展彩票市场秩序总体情况，是否发现彩票相关违法违规行为；开展彩票市场日常监管，有效查处违规行为、移送违法行为，核查人民来信反映问题等情况</w:t>
            </w:r>
          </w:p>
        </w:tc>
      </w:tr>
      <w:tr>
        <w:tblPrEx>
          <w:tblLayout w:type="fixed"/>
          <w:tblCellMar>
            <w:top w:w="0" w:type="dxa"/>
            <w:left w:w="0" w:type="dxa"/>
            <w:bottom w:w="0" w:type="dxa"/>
            <w:right w:w="0" w:type="dxa"/>
          </w:tblCellMar>
        </w:tblPrEx>
        <w:trPr>
          <w:trHeight w:val="151" w:hRule="atLeast"/>
        </w:trPr>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0"/>
                <w:szCs w:val="20"/>
              </w:rPr>
            </w:pPr>
          </w:p>
        </w:tc>
        <w:tc>
          <w:tcPr>
            <w:tcW w:w="1028"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kern w:val="0"/>
                <w:sz w:val="20"/>
                <w:szCs w:val="20"/>
              </w:rPr>
            </w:pPr>
          </w:p>
        </w:tc>
        <w:tc>
          <w:tcPr>
            <w:tcW w:w="1117" w:type="dxa"/>
            <w:gridSpan w:val="2"/>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kern w:val="0"/>
                <w:sz w:val="20"/>
                <w:szCs w:val="20"/>
              </w:rPr>
            </w:pPr>
          </w:p>
        </w:tc>
        <w:tc>
          <w:tcPr>
            <w:tcW w:w="3390"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hint="eastAsia" w:ascii="Times New Roman" w:hAnsi="Times New Roman" w:eastAsia="宋体" w:cs="Times New Roman"/>
                <w:color w:val="000000"/>
                <w:kern w:val="0"/>
                <w:sz w:val="20"/>
                <w:szCs w:val="20"/>
                <w:lang w:eastAsia="zh-CN"/>
              </w:rPr>
            </w:pPr>
            <w:r>
              <w:rPr>
                <w:rFonts w:hint="eastAsia" w:ascii="Times New Roman" w:hAnsi="Times New Roman" w:eastAsia="宋体" w:cs="Times New Roman"/>
                <w:color w:val="000000"/>
                <w:kern w:val="0"/>
                <w:sz w:val="20"/>
                <w:szCs w:val="20"/>
                <w:lang w:eastAsia="zh-CN"/>
              </w:rPr>
              <w:t>购彩便利性和舒适性</w:t>
            </w:r>
          </w:p>
        </w:tc>
        <w:tc>
          <w:tcPr>
            <w:tcW w:w="20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kern w:val="0"/>
                <w:sz w:val="20"/>
                <w:szCs w:val="20"/>
                <w:lang w:eastAsia="zh-CN"/>
              </w:rPr>
            </w:pPr>
            <w:r>
              <w:rPr>
                <w:rFonts w:hint="eastAsia" w:ascii="Times New Roman" w:hAnsi="Times New Roman" w:eastAsia="宋体" w:cs="Times New Roman"/>
                <w:color w:val="000000"/>
                <w:kern w:val="0"/>
                <w:sz w:val="20"/>
                <w:szCs w:val="20"/>
                <w:lang w:eastAsia="zh-CN"/>
              </w:rPr>
              <w:t>有效改善</w:t>
            </w:r>
          </w:p>
        </w:tc>
      </w:tr>
      <w:tr>
        <w:tblPrEx>
          <w:tblLayout w:type="fixed"/>
          <w:tblCellMar>
            <w:top w:w="0" w:type="dxa"/>
            <w:left w:w="0" w:type="dxa"/>
            <w:bottom w:w="0" w:type="dxa"/>
            <w:right w:w="0" w:type="dxa"/>
          </w:tblCellMar>
        </w:tblPrEx>
        <w:trPr>
          <w:trHeight w:val="396" w:hRule="atLeast"/>
        </w:trPr>
        <w:tc>
          <w:tcPr>
            <w:tcW w:w="717" w:type="dxa"/>
            <w:vMerge w:val="continue"/>
            <w:tcBorders>
              <w:top w:val="single" w:color="auto"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0"/>
                <w:szCs w:val="20"/>
              </w:rPr>
            </w:pPr>
          </w:p>
        </w:tc>
        <w:tc>
          <w:tcPr>
            <w:tcW w:w="1028"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满意度指标</w:t>
            </w:r>
          </w:p>
        </w:tc>
        <w:tc>
          <w:tcPr>
            <w:tcW w:w="1117" w:type="dxa"/>
            <w:gridSpan w:val="2"/>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服务对象满意度指标</w:t>
            </w:r>
          </w:p>
        </w:tc>
        <w:tc>
          <w:tcPr>
            <w:tcW w:w="3390" w:type="dxa"/>
            <w:gridSpan w:val="3"/>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val="en-US" w:eastAsia="zh-CN"/>
              </w:rPr>
              <w:t>彩民</w:t>
            </w:r>
            <w:r>
              <w:rPr>
                <w:rFonts w:hint="default" w:ascii="Times New Roman" w:hAnsi="Times New Roman" w:eastAsia="宋体" w:cs="Times New Roman"/>
                <w:color w:val="000000"/>
                <w:kern w:val="0"/>
                <w:sz w:val="20"/>
                <w:szCs w:val="20"/>
              </w:rPr>
              <w:t>满意度</w:t>
            </w:r>
          </w:p>
        </w:tc>
        <w:tc>
          <w:tcPr>
            <w:tcW w:w="2078"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≥90%</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方正楷体_GBK" w:hAnsi="方正楷体_GBK" w:eastAsia="方正楷体_GBK" w:cs="方正楷体_GBK"/>
          <w:b/>
          <w:bCs w:val="0"/>
          <w:sz w:val="32"/>
          <w:szCs w:val="32"/>
        </w:rPr>
      </w:pPr>
      <w:r>
        <w:rPr>
          <w:rFonts w:hint="eastAsia" w:ascii="楷体_GB2312" w:eastAsia="楷体_GB2312"/>
          <w:b/>
          <w:bCs w:val="0"/>
          <w:sz w:val="32"/>
          <w:szCs w:val="32"/>
          <w:lang w:val="en-US" w:eastAsia="zh-CN"/>
        </w:rPr>
        <w:t xml:space="preserve">  </w:t>
      </w:r>
      <w:r>
        <w:rPr>
          <w:rFonts w:hint="eastAsia" w:ascii="方正楷体_GBK" w:hAnsi="方正楷体_GBK" w:eastAsia="方正楷体_GBK" w:cs="方正楷体_GBK"/>
          <w:b/>
          <w:bCs w:val="0"/>
          <w:sz w:val="32"/>
          <w:szCs w:val="32"/>
        </w:rPr>
        <w:t>（二）</w:t>
      </w:r>
      <w:r>
        <w:rPr>
          <w:rFonts w:hint="eastAsia" w:ascii="方正楷体_GBK" w:hAnsi="方正楷体_GBK" w:eastAsia="方正楷体_GBK" w:cs="方正楷体_GBK"/>
          <w:b/>
          <w:bCs w:val="0"/>
          <w:sz w:val="32"/>
          <w:szCs w:val="32"/>
          <w:lang w:eastAsia="zh-CN"/>
        </w:rPr>
        <w:t>新疆维吾尔</w:t>
      </w:r>
      <w:r>
        <w:rPr>
          <w:rFonts w:hint="eastAsia" w:ascii="方正楷体_GBK" w:hAnsi="方正楷体_GBK" w:eastAsia="方正楷体_GBK" w:cs="方正楷体_GBK"/>
          <w:b/>
          <w:bCs w:val="0"/>
          <w:sz w:val="32"/>
          <w:szCs w:val="32"/>
        </w:rPr>
        <w:t>自治区资金安排、分解下达预算和绩效目标情况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1.</w:t>
      </w:r>
      <w:r>
        <w:rPr>
          <w:rFonts w:hint="eastAsia" w:ascii="方正仿宋_GBK" w:hAnsi="方正仿宋_GBK" w:eastAsia="方正仿宋_GBK" w:cs="方正仿宋_GBK"/>
          <w:b/>
          <w:sz w:val="32"/>
          <w:szCs w:val="32"/>
          <w:lang w:eastAsia="zh-CN"/>
        </w:rPr>
        <w:t>新疆维吾尔</w:t>
      </w:r>
      <w:r>
        <w:rPr>
          <w:rFonts w:hint="eastAsia" w:ascii="方正仿宋_GBK" w:hAnsi="方正仿宋_GBK" w:eastAsia="方正仿宋_GBK" w:cs="方正仿宋_GBK"/>
          <w:b/>
          <w:sz w:val="32"/>
          <w:szCs w:val="32"/>
        </w:rPr>
        <w:t>自治区资金安排、分解下达预算情况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新疆维吾尔自治区发文</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关于提前下达2022年中央彩票市场调控资金预算指标</w:t>
      </w:r>
      <w:r>
        <w:rPr>
          <w:rFonts w:hint="eastAsia" w:ascii="方正仿宋_GBK" w:hAnsi="方正仿宋_GBK" w:eastAsia="方正仿宋_GBK" w:cs="方正仿宋_GBK"/>
          <w:sz w:val="32"/>
          <w:szCs w:val="32"/>
          <w:highlight w:val="none"/>
        </w:rPr>
        <w:t>的通知》（</w:t>
      </w:r>
      <w:r>
        <w:rPr>
          <w:rFonts w:hint="eastAsia" w:ascii="方正仿宋_GBK" w:hAnsi="方正仿宋_GBK" w:eastAsia="方正仿宋_GBK" w:cs="方正仿宋_GBK"/>
          <w:sz w:val="32"/>
          <w:szCs w:val="32"/>
          <w:highlight w:val="none"/>
          <w:lang w:eastAsia="zh-CN"/>
        </w:rPr>
        <w:t>新</w:t>
      </w:r>
      <w:r>
        <w:rPr>
          <w:rFonts w:hint="eastAsia" w:ascii="方正仿宋_GBK" w:hAnsi="方正仿宋_GBK" w:eastAsia="方正仿宋_GBK" w:cs="方正仿宋_GBK"/>
          <w:sz w:val="32"/>
          <w:szCs w:val="32"/>
          <w:highlight w:val="none"/>
          <w:lang w:val="en-US" w:eastAsia="zh-CN"/>
        </w:rPr>
        <w:t>财综</w:t>
      </w:r>
      <w:r>
        <w:rPr>
          <w:rFonts w:hint="eastAsia" w:ascii="方正仿宋_GBK" w:hAnsi="方正仿宋_GBK" w:eastAsia="方正仿宋_GBK" w:cs="方正仿宋_GBK"/>
          <w:sz w:val="32"/>
          <w:szCs w:val="32"/>
          <w:highlight w:val="none"/>
        </w:rPr>
        <w:t>〔20</w:t>
      </w:r>
      <w:r>
        <w:rPr>
          <w:rFonts w:hint="eastAsia" w:ascii="方正仿宋_GBK" w:hAnsi="方正仿宋_GBK" w:eastAsia="方正仿宋_GBK" w:cs="方正仿宋_GBK"/>
          <w:sz w:val="32"/>
          <w:szCs w:val="32"/>
          <w:highlight w:val="none"/>
          <w:lang w:val="en-US" w:eastAsia="zh-CN"/>
        </w:rPr>
        <w:t>21</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47</w:t>
      </w:r>
      <w:r>
        <w:rPr>
          <w:rFonts w:hint="eastAsia" w:ascii="方正仿宋_GBK" w:hAnsi="方正仿宋_GBK" w:eastAsia="方正仿宋_GBK" w:cs="方正仿宋_GBK"/>
          <w:sz w:val="32"/>
          <w:szCs w:val="32"/>
          <w:highlight w:val="none"/>
        </w:rPr>
        <w:t>号），</w:t>
      </w:r>
      <w:r>
        <w:rPr>
          <w:rFonts w:hint="eastAsia" w:ascii="方正仿宋_GBK" w:hAnsi="方正仿宋_GBK" w:eastAsia="方正仿宋_GBK" w:cs="方正仿宋_GBK"/>
          <w:sz w:val="32"/>
          <w:szCs w:val="32"/>
          <w:highlight w:val="none"/>
          <w:lang w:eastAsia="zh-CN"/>
        </w:rPr>
        <w:t>向我中心</w:t>
      </w:r>
      <w:r>
        <w:rPr>
          <w:rFonts w:hint="eastAsia" w:ascii="方正仿宋_GBK" w:hAnsi="方正仿宋_GBK" w:eastAsia="方正仿宋_GBK" w:cs="方正仿宋_GBK"/>
          <w:sz w:val="32"/>
          <w:szCs w:val="32"/>
        </w:rPr>
        <w:t>下达</w:t>
      </w:r>
      <w:r>
        <w:rPr>
          <w:rFonts w:hint="eastAsia" w:ascii="方正仿宋_GBK" w:hAnsi="方正仿宋_GBK" w:eastAsia="方正仿宋_GBK" w:cs="方正仿宋_GBK"/>
          <w:sz w:val="32"/>
          <w:szCs w:val="32"/>
          <w:lang w:eastAsia="zh-CN"/>
        </w:rPr>
        <w:t>了</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eastAsia="zh-CN"/>
        </w:rPr>
        <w:t>福利</w:t>
      </w:r>
      <w:r>
        <w:rPr>
          <w:rFonts w:hint="eastAsia" w:ascii="方正仿宋_GBK" w:hAnsi="方正仿宋_GBK" w:eastAsia="方正仿宋_GBK" w:cs="方正仿宋_GBK"/>
          <w:sz w:val="32"/>
          <w:szCs w:val="32"/>
          <w:lang w:val="en-US" w:eastAsia="zh-CN"/>
        </w:rPr>
        <w:t>彩票市场调控资金2811</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专项</w:t>
      </w:r>
      <w:r>
        <w:rPr>
          <w:rFonts w:hint="eastAsia" w:ascii="方正仿宋_GBK" w:hAnsi="方正仿宋_GBK" w:eastAsia="方正仿宋_GBK" w:cs="方正仿宋_GBK"/>
          <w:sz w:val="32"/>
          <w:szCs w:val="32"/>
        </w:rPr>
        <w:t>用于销售</w:t>
      </w:r>
      <w:r>
        <w:rPr>
          <w:rFonts w:hint="eastAsia" w:ascii="方正仿宋_GBK" w:hAnsi="方正仿宋_GBK" w:eastAsia="方正仿宋_GBK" w:cs="方正仿宋_GBK"/>
          <w:sz w:val="32"/>
          <w:szCs w:val="32"/>
          <w:lang w:eastAsia="zh-CN"/>
        </w:rPr>
        <w:t>网点</w:t>
      </w:r>
      <w:r>
        <w:rPr>
          <w:rFonts w:hint="eastAsia" w:ascii="方正仿宋_GBK" w:hAnsi="方正仿宋_GBK" w:eastAsia="方正仿宋_GBK" w:cs="方正仿宋_GBK"/>
          <w:sz w:val="32"/>
          <w:szCs w:val="32"/>
        </w:rPr>
        <w:t>能力提升</w:t>
      </w:r>
      <w:r>
        <w:rPr>
          <w:rFonts w:hint="eastAsia" w:ascii="方正仿宋_GBK" w:hAnsi="方正仿宋_GBK" w:eastAsia="方正仿宋_GBK" w:cs="方正仿宋_GBK"/>
          <w:sz w:val="32"/>
          <w:szCs w:val="32"/>
          <w:lang w:eastAsia="zh-CN"/>
        </w:rPr>
        <w:t>、改善彩票</w:t>
      </w:r>
      <w:r>
        <w:rPr>
          <w:rFonts w:hint="eastAsia" w:ascii="方正仿宋_GBK" w:hAnsi="方正仿宋_GBK" w:eastAsia="方正仿宋_GBK" w:cs="方正仿宋_GBK"/>
          <w:sz w:val="32"/>
          <w:szCs w:val="32"/>
        </w:rPr>
        <w:t>业务设施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彩票</w:t>
      </w:r>
      <w:r>
        <w:rPr>
          <w:rFonts w:hint="eastAsia" w:ascii="方正仿宋_GBK" w:hAnsi="方正仿宋_GBK" w:eastAsia="方正仿宋_GBK" w:cs="方正仿宋_GBK"/>
          <w:sz w:val="32"/>
          <w:szCs w:val="32"/>
          <w:lang w:eastAsia="zh-CN"/>
        </w:rPr>
        <w:t>公益属性和社会责任宣传、规范彩票市场秩序等方面，</w:t>
      </w:r>
      <w:r>
        <w:rPr>
          <w:rFonts w:hint="eastAsia" w:ascii="方正仿宋_GBK" w:hAnsi="方正仿宋_GBK" w:eastAsia="方正仿宋_GBK" w:cs="方正仿宋_GBK"/>
          <w:sz w:val="32"/>
          <w:szCs w:val="32"/>
        </w:rPr>
        <w:t>资金分解如下</w:t>
      </w:r>
      <w:r>
        <w:rPr>
          <w:rFonts w:hint="eastAsia" w:ascii="方正仿宋_GBK" w:hAnsi="方正仿宋_GBK" w:eastAsia="方正仿宋_GBK" w:cs="方正仿宋_GBK"/>
          <w:sz w:val="32"/>
          <w:szCs w:val="32"/>
          <w:lang w:eastAsia="zh-CN"/>
        </w:rPr>
        <w:t>：</w:t>
      </w:r>
    </w:p>
    <w:tbl>
      <w:tblPr>
        <w:tblStyle w:val="6"/>
        <w:tblW w:w="17218" w:type="dxa"/>
        <w:tblInd w:w="-197" w:type="dxa"/>
        <w:tblLayout w:type="fixed"/>
        <w:tblCellMar>
          <w:top w:w="0" w:type="dxa"/>
          <w:left w:w="0" w:type="dxa"/>
          <w:bottom w:w="0" w:type="dxa"/>
          <w:right w:w="0" w:type="dxa"/>
        </w:tblCellMar>
      </w:tblPr>
      <w:tblGrid>
        <w:gridCol w:w="8609"/>
        <w:gridCol w:w="8609"/>
      </w:tblGrid>
      <w:tr>
        <w:tblPrEx>
          <w:tblLayout w:type="fixed"/>
          <w:tblCellMar>
            <w:top w:w="0" w:type="dxa"/>
            <w:left w:w="0" w:type="dxa"/>
            <w:bottom w:w="0" w:type="dxa"/>
            <w:right w:w="0" w:type="dxa"/>
          </w:tblCellMar>
        </w:tblPrEx>
        <w:trPr>
          <w:trHeight w:val="780" w:hRule="atLeast"/>
        </w:trPr>
        <w:tc>
          <w:tcPr>
            <w:tcW w:w="8609" w:type="dxa"/>
            <w:tcBorders>
              <w:top w:val="nil"/>
              <w:left w:val="nil"/>
              <w:bottom w:val="nil"/>
              <w:right w:val="nil"/>
            </w:tcBorders>
            <w:shd w:val="clear" w:color="auto" w:fill="auto"/>
            <w:tcMar>
              <w:top w:w="12" w:type="dxa"/>
              <w:left w:w="12" w:type="dxa"/>
              <w:right w:w="12" w:type="dxa"/>
            </w:tcMar>
            <w:vAlign w:val="center"/>
          </w:tcPr>
          <w:tbl>
            <w:tblPr>
              <w:tblStyle w:val="6"/>
              <w:tblW w:w="8609" w:type="dxa"/>
              <w:tblInd w:w="-197" w:type="dxa"/>
              <w:tblLayout w:type="fixed"/>
              <w:tblCellMar>
                <w:top w:w="0" w:type="dxa"/>
                <w:left w:w="0" w:type="dxa"/>
                <w:bottom w:w="0" w:type="dxa"/>
                <w:right w:w="0" w:type="dxa"/>
              </w:tblCellMar>
            </w:tblPr>
            <w:tblGrid>
              <w:gridCol w:w="8609"/>
            </w:tblGrid>
            <w:tr>
              <w:tblPrEx>
                <w:tblLayout w:type="fixed"/>
                <w:tblCellMar>
                  <w:top w:w="0" w:type="dxa"/>
                  <w:left w:w="0" w:type="dxa"/>
                  <w:bottom w:w="0" w:type="dxa"/>
                  <w:right w:w="0" w:type="dxa"/>
                </w:tblCellMar>
              </w:tblPrEx>
              <w:trPr>
                <w:trHeight w:val="780" w:hRule="atLeast"/>
              </w:trPr>
              <w:tc>
                <w:tcPr>
                  <w:tcW w:w="8609" w:type="dxa"/>
                  <w:tcBorders>
                    <w:top w:val="nil"/>
                    <w:left w:val="nil"/>
                    <w:bottom w:val="nil"/>
                    <w:right w:val="nil"/>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val="en-US" w:eastAsia="zh-CN"/>
                    </w:rPr>
                    <w:t xml:space="preserve">    </w:t>
                  </w:r>
                  <w:r>
                    <w:rPr>
                      <w:rFonts w:hint="eastAsia" w:ascii="方正小标宋_GBK" w:hAnsi="方正小标宋_GBK" w:eastAsia="方正小标宋_GBK" w:cs="方正小标宋_GBK"/>
                      <w:b w:val="0"/>
                      <w:bCs/>
                      <w:color w:val="000000"/>
                      <w:kern w:val="0"/>
                      <w:sz w:val="32"/>
                      <w:szCs w:val="32"/>
                      <w:lang w:val="en-US" w:eastAsia="zh-CN"/>
                    </w:rPr>
                    <w:t xml:space="preserve"> 2022年中央</w:t>
                  </w:r>
                  <w:r>
                    <w:rPr>
                      <w:rFonts w:hint="eastAsia" w:ascii="方正小标宋_GBK" w:hAnsi="方正小标宋_GBK" w:eastAsia="方正小标宋_GBK" w:cs="方正小标宋_GBK"/>
                      <w:b w:val="0"/>
                      <w:bCs/>
                      <w:color w:val="000000"/>
                      <w:kern w:val="0"/>
                      <w:sz w:val="32"/>
                      <w:szCs w:val="32"/>
                    </w:rPr>
                    <w:t>彩票市场调控资金</w:t>
                  </w:r>
                  <w:r>
                    <w:rPr>
                      <w:rFonts w:hint="eastAsia" w:ascii="方正小标宋_GBK" w:hAnsi="方正小标宋_GBK" w:eastAsia="方正小标宋_GBK" w:cs="方正小标宋_GBK"/>
                      <w:b w:val="0"/>
                      <w:bCs/>
                      <w:color w:val="000000"/>
                      <w:kern w:val="0"/>
                      <w:sz w:val="32"/>
                      <w:szCs w:val="32"/>
                      <w:lang w:val="en-US" w:eastAsia="zh-CN"/>
                    </w:rPr>
                    <w:t>预算安排</w:t>
                  </w:r>
                  <w:r>
                    <w:rPr>
                      <w:rFonts w:hint="eastAsia" w:ascii="方正小标宋_GBK" w:hAnsi="方正小标宋_GBK" w:eastAsia="方正小标宋_GBK" w:cs="方正小标宋_GBK"/>
                      <w:b w:val="0"/>
                      <w:bCs/>
                      <w:color w:val="000000"/>
                      <w:kern w:val="0"/>
                      <w:sz w:val="32"/>
                      <w:szCs w:val="32"/>
                    </w:rPr>
                    <w:t>表</w:t>
                  </w:r>
                </w:p>
              </w:tc>
            </w:tr>
          </w:tbl>
          <w:p>
            <w:pPr>
              <w:widowControl/>
              <w:jc w:val="center"/>
              <w:textAlignment w:val="center"/>
              <w:rPr>
                <w:rFonts w:ascii="宋体" w:hAnsi="宋体" w:eastAsia="宋体" w:cs="宋体"/>
                <w:b/>
                <w:color w:val="000000"/>
                <w:sz w:val="32"/>
                <w:szCs w:val="32"/>
              </w:rPr>
            </w:pPr>
          </w:p>
        </w:tc>
        <w:tc>
          <w:tcPr>
            <w:tcW w:w="8609" w:type="dxa"/>
            <w:tcBorders>
              <w:top w:val="nil"/>
              <w:left w:val="nil"/>
              <w:bottom w:val="nil"/>
              <w:right w:val="nil"/>
            </w:tcBorders>
            <w:shd w:val="clear" w:color="auto" w:fill="auto"/>
            <w:tcMar>
              <w:top w:w="12" w:type="dxa"/>
              <w:left w:w="12" w:type="dxa"/>
              <w:right w:w="12" w:type="dxa"/>
            </w:tcMar>
            <w:vAlign w:val="center"/>
          </w:tcPr>
          <w:p>
            <w:pPr>
              <w:widowControl/>
              <w:jc w:val="both"/>
              <w:textAlignment w:val="center"/>
              <w:rPr>
                <w:rFonts w:hint="eastAsia" w:ascii="宋体" w:hAnsi="宋体" w:eastAsia="宋体" w:cs="宋体"/>
                <w:b/>
                <w:color w:val="000000"/>
                <w:kern w:val="0"/>
                <w:sz w:val="32"/>
                <w:szCs w:val="32"/>
                <w:lang w:val="en-US" w:eastAsia="zh-CN"/>
              </w:rPr>
            </w:pPr>
          </w:p>
        </w:tc>
      </w:tr>
    </w:tbl>
    <w:tbl>
      <w:tblPr>
        <w:tblStyle w:val="7"/>
        <w:tblW w:w="852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4568"/>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1112" w:type="dxa"/>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序号</w:t>
            </w:r>
          </w:p>
        </w:tc>
        <w:tc>
          <w:tcPr>
            <w:tcW w:w="4568" w:type="dxa"/>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单位名称</w:t>
            </w:r>
          </w:p>
        </w:tc>
        <w:tc>
          <w:tcPr>
            <w:tcW w:w="2840" w:type="dxa"/>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112" w:type="dxa"/>
            <w:vAlign w:val="center"/>
          </w:tcPr>
          <w:p>
            <w:pPr>
              <w:widowControl/>
              <w:jc w:val="center"/>
              <w:textAlignment w:val="center"/>
              <w:rPr>
                <w:rFonts w:hint="default" w:ascii="Times New Roman" w:hAnsi="Times New Roman" w:eastAsia="仿宋_GB2312" w:cs="Times New Roman"/>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1</w:t>
            </w:r>
          </w:p>
        </w:tc>
        <w:tc>
          <w:tcPr>
            <w:tcW w:w="4568" w:type="dxa"/>
            <w:vAlign w:val="center"/>
          </w:tcPr>
          <w:p>
            <w:pPr>
              <w:widowControl/>
              <w:jc w:val="lef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新疆维吾尔自治区福利彩票发行中心</w:t>
            </w:r>
          </w:p>
        </w:tc>
        <w:tc>
          <w:tcPr>
            <w:tcW w:w="2840" w:type="dxa"/>
            <w:vAlign w:val="center"/>
          </w:tcPr>
          <w:p>
            <w:pPr>
              <w:widowControl/>
              <w:jc w:val="center"/>
              <w:textAlignment w:val="center"/>
              <w:rPr>
                <w:rFonts w:hint="default" w:ascii="Times New Roman" w:hAnsi="Times New Roman" w:eastAsia="仿宋_GB2312" w:cs="Times New Roman"/>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2</w:t>
            </w:r>
            <w:r>
              <w:rPr>
                <w:rFonts w:hint="eastAsia" w:ascii="Times New Roman" w:hAnsi="Times New Roman" w:eastAsia="仿宋_GB2312" w:cs="Times New Roman"/>
                <w:color w:val="000000"/>
                <w:kern w:val="0"/>
                <w:sz w:val="20"/>
                <w:szCs w:val="20"/>
                <w:lang w:val="en-US" w:eastAsia="zh-CN"/>
              </w:rPr>
              <w:t>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112" w:type="dxa"/>
            <w:vAlign w:val="center"/>
          </w:tcPr>
          <w:p>
            <w:pPr>
              <w:widowControl/>
              <w:jc w:val="center"/>
              <w:textAlignment w:val="center"/>
              <w:rPr>
                <w:rFonts w:hint="eastAsia" w:ascii="仿宋_GB2312" w:hAnsi="仿宋_GB2312" w:eastAsia="仿宋_GB2312" w:cs="仿宋_GB2312"/>
                <w:color w:val="000000"/>
                <w:kern w:val="0"/>
                <w:sz w:val="20"/>
                <w:szCs w:val="20"/>
                <w:lang w:val="en-US" w:eastAsia="zh-CN"/>
              </w:rPr>
            </w:pPr>
          </w:p>
        </w:tc>
        <w:tc>
          <w:tcPr>
            <w:tcW w:w="4568" w:type="dxa"/>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合计</w:t>
            </w:r>
          </w:p>
        </w:tc>
        <w:tc>
          <w:tcPr>
            <w:tcW w:w="2840" w:type="dxa"/>
            <w:vAlign w:val="center"/>
          </w:tcPr>
          <w:p>
            <w:pPr>
              <w:widowControl/>
              <w:jc w:val="center"/>
              <w:textAlignment w:val="center"/>
              <w:rPr>
                <w:rFonts w:hint="default" w:ascii="Times New Roman" w:hAnsi="Times New Roman" w:eastAsia="仿宋_GB2312" w:cs="Times New Roman"/>
                <w:color w:val="000000"/>
                <w:kern w:val="0"/>
                <w:sz w:val="20"/>
                <w:szCs w:val="20"/>
                <w:lang w:val="en-US" w:eastAsia="zh-CN"/>
              </w:rPr>
            </w:pPr>
            <w:r>
              <w:rPr>
                <w:rFonts w:hint="eastAsia" w:ascii="Times New Roman" w:hAnsi="Times New Roman" w:eastAsia="仿宋_GB2312" w:cs="Times New Roman"/>
                <w:color w:val="000000"/>
                <w:kern w:val="0"/>
                <w:sz w:val="20"/>
                <w:szCs w:val="20"/>
                <w:lang w:val="en-US" w:eastAsia="zh-CN"/>
              </w:rPr>
              <w:t>2811</w:t>
            </w:r>
          </w:p>
        </w:tc>
      </w:tr>
    </w:tbl>
    <w:p>
      <w:pPr>
        <w:spacing w:line="600" w:lineRule="exact"/>
        <w:rPr>
          <w:rFonts w:hint="eastAsia" w:ascii="方正仿宋_GBK" w:hAnsi="方正仿宋_GBK" w:eastAsia="方正仿宋_GBK" w:cs="方正仿宋_GBK"/>
          <w:b/>
          <w:sz w:val="32"/>
          <w:szCs w:val="32"/>
          <w:lang w:eastAsia="zh-CN"/>
        </w:rPr>
      </w:pPr>
      <w:r>
        <w:rPr>
          <w:rFonts w:hint="eastAsia" w:ascii="仿宋_GB2312" w:eastAsia="仿宋_GB2312"/>
          <w:b/>
          <w:sz w:val="32"/>
          <w:szCs w:val="32"/>
          <w:lang w:val="en-US" w:eastAsia="zh-CN"/>
        </w:rPr>
        <w:t xml:space="preserve">  </w:t>
      </w:r>
      <w:r>
        <w:rPr>
          <w:rFonts w:hint="eastAsia" w:ascii="方正仿宋_GBK" w:hAnsi="方正仿宋_GBK" w:eastAsia="方正仿宋_GBK" w:cs="方正仿宋_GBK"/>
          <w:b/>
          <w:sz w:val="32"/>
          <w:szCs w:val="32"/>
        </w:rPr>
        <w:t>2.自治区分解下达绩效目标情况如下</w:t>
      </w:r>
      <w:r>
        <w:rPr>
          <w:rFonts w:hint="eastAsia" w:ascii="方正仿宋_GBK" w:hAnsi="方正仿宋_GBK" w:eastAsia="方正仿宋_GBK" w:cs="方正仿宋_GBK"/>
          <w:b/>
          <w:sz w:val="32"/>
          <w:szCs w:val="32"/>
          <w:lang w:eastAsia="zh-CN"/>
        </w:rPr>
        <w:t>：</w:t>
      </w:r>
    </w:p>
    <w:tbl>
      <w:tblPr>
        <w:tblStyle w:val="6"/>
        <w:tblW w:w="8767" w:type="dxa"/>
        <w:tblInd w:w="0" w:type="dxa"/>
        <w:tblLayout w:type="fixed"/>
        <w:tblCellMar>
          <w:top w:w="0" w:type="dxa"/>
          <w:left w:w="0" w:type="dxa"/>
          <w:bottom w:w="0" w:type="dxa"/>
          <w:right w:w="0" w:type="dxa"/>
        </w:tblCellMar>
      </w:tblPr>
      <w:tblGrid>
        <w:gridCol w:w="816"/>
        <w:gridCol w:w="926"/>
        <w:gridCol w:w="708"/>
        <w:gridCol w:w="340"/>
        <w:gridCol w:w="1960"/>
        <w:gridCol w:w="1626"/>
        <w:gridCol w:w="2391"/>
      </w:tblGrid>
      <w:tr>
        <w:tblPrEx>
          <w:tblLayout w:type="fixed"/>
          <w:tblCellMar>
            <w:top w:w="0" w:type="dxa"/>
            <w:left w:w="0" w:type="dxa"/>
            <w:bottom w:w="0" w:type="dxa"/>
            <w:right w:w="0" w:type="dxa"/>
          </w:tblCellMar>
        </w:tblPrEx>
        <w:trPr>
          <w:trHeight w:val="780" w:hRule="atLeast"/>
        </w:trPr>
        <w:tc>
          <w:tcPr>
            <w:tcW w:w="8767" w:type="dxa"/>
            <w:gridSpan w:val="7"/>
            <w:tcBorders>
              <w:top w:val="nil"/>
              <w:left w:val="nil"/>
              <w:bottom w:val="nil"/>
              <w:right w:val="nil"/>
            </w:tcBorders>
            <w:shd w:val="clear" w:color="auto" w:fill="auto"/>
            <w:tcMar>
              <w:top w:w="12" w:type="dxa"/>
              <w:left w:w="12" w:type="dxa"/>
              <w:right w:w="12" w:type="dxa"/>
            </w:tcMar>
            <w:vAlign w:val="center"/>
          </w:tcPr>
          <w:p>
            <w:pPr>
              <w:widowControl/>
              <w:jc w:val="center"/>
              <w:textAlignment w:val="center"/>
              <w:rPr>
                <w:rFonts w:ascii="宋体" w:hAnsi="宋体" w:eastAsia="宋体" w:cs="宋体"/>
                <w:b/>
                <w:color w:val="000000"/>
                <w:sz w:val="32"/>
                <w:szCs w:val="32"/>
              </w:rPr>
            </w:pPr>
            <w:r>
              <w:rPr>
                <w:rFonts w:hint="eastAsia" w:ascii="方正小标宋_GBK" w:hAnsi="方正小标宋_GBK" w:eastAsia="方正小标宋_GBK" w:cs="方正小标宋_GBK"/>
                <w:b w:val="0"/>
                <w:bCs/>
                <w:color w:val="000000"/>
                <w:kern w:val="0"/>
                <w:sz w:val="32"/>
                <w:szCs w:val="32"/>
                <w:highlight w:val="none"/>
              </w:rPr>
              <w:t>彩票市场调控资金绩效目标表</w:t>
            </w:r>
            <w:r>
              <w:rPr>
                <w:rFonts w:hint="eastAsia" w:ascii="方正小标宋_GBK" w:hAnsi="方正小标宋_GBK" w:eastAsia="方正小标宋_GBK" w:cs="方正小标宋_GBK"/>
                <w:b w:val="0"/>
                <w:bCs/>
                <w:color w:val="000000"/>
                <w:kern w:val="0"/>
                <w:sz w:val="32"/>
                <w:szCs w:val="32"/>
                <w:highlight w:val="none"/>
              </w:rPr>
              <w:br w:type="textWrapping"/>
            </w:r>
            <w:r>
              <w:rPr>
                <w:rFonts w:hint="eastAsia" w:ascii="宋体" w:hAnsi="宋体" w:eastAsia="宋体" w:cs="宋体"/>
                <w:b/>
                <w:color w:val="000000"/>
                <w:kern w:val="0"/>
                <w:sz w:val="32"/>
                <w:szCs w:val="32"/>
                <w:highlight w:val="none"/>
                <w:lang w:val="en-US" w:eastAsia="zh-CN"/>
              </w:rPr>
              <w:t xml:space="preserve">                        </w:t>
            </w:r>
            <w:r>
              <w:rPr>
                <w:rFonts w:hint="eastAsia" w:ascii="Times New Roman" w:hAnsi="Times New Roman" w:eastAsia="宋体" w:cs="Times New Roman"/>
                <w:color w:val="000000"/>
                <w:kern w:val="0"/>
                <w:sz w:val="20"/>
                <w:szCs w:val="20"/>
                <w:lang w:val="en-US" w:eastAsia="zh-CN"/>
              </w:rPr>
              <w:t xml:space="preserve">                                     单位：万元</w:t>
            </w:r>
          </w:p>
        </w:tc>
      </w:tr>
      <w:tr>
        <w:tblPrEx>
          <w:tblLayout w:type="fixed"/>
          <w:tblCellMar>
            <w:top w:w="0" w:type="dxa"/>
            <w:left w:w="0" w:type="dxa"/>
            <w:bottom w:w="0" w:type="dxa"/>
            <w:right w:w="0" w:type="dxa"/>
          </w:tblCellMar>
        </w:tblPrEx>
        <w:trPr>
          <w:trHeight w:val="293" w:hRule="atLeast"/>
        </w:trPr>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kern w:val="0"/>
                <w:sz w:val="20"/>
                <w:szCs w:val="20"/>
                <w:lang w:eastAsia="zh-CN"/>
              </w:rPr>
              <w:t>专项名称</w:t>
            </w:r>
          </w:p>
        </w:tc>
        <w:tc>
          <w:tcPr>
            <w:tcW w:w="2300" w:type="dxa"/>
            <w:gridSpan w:val="2"/>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rPr>
            </w:pPr>
            <w:r>
              <w:rPr>
                <w:rFonts w:hint="eastAsia" w:ascii="宋体" w:hAnsi="宋体" w:eastAsia="宋体" w:cs="宋体"/>
                <w:i w:val="0"/>
                <w:color w:val="000000"/>
                <w:kern w:val="0"/>
                <w:sz w:val="20"/>
                <w:szCs w:val="20"/>
                <w:u w:val="none"/>
                <w:lang w:val="en-US" w:eastAsia="zh-CN" w:bidi="ar"/>
              </w:rPr>
              <w:t>福利彩票市场调控资金</w:t>
            </w:r>
          </w:p>
        </w:tc>
        <w:tc>
          <w:tcPr>
            <w:tcW w:w="1626"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实施单位</w:t>
            </w:r>
          </w:p>
        </w:tc>
        <w:tc>
          <w:tcPr>
            <w:tcW w:w="2391"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自治区福利彩票发行中心</w:t>
            </w:r>
          </w:p>
        </w:tc>
      </w:tr>
      <w:tr>
        <w:tblPrEx>
          <w:tblLayout w:type="fixed"/>
          <w:tblCellMar>
            <w:top w:w="0" w:type="dxa"/>
            <w:left w:w="0" w:type="dxa"/>
            <w:bottom w:w="0" w:type="dxa"/>
            <w:right w:w="0" w:type="dxa"/>
          </w:tblCellMar>
        </w:tblPrEx>
        <w:trPr>
          <w:trHeight w:val="90" w:hRule="atLeast"/>
        </w:trPr>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省级主管部门</w:t>
            </w:r>
          </w:p>
        </w:tc>
        <w:tc>
          <w:tcPr>
            <w:tcW w:w="2300" w:type="dxa"/>
            <w:gridSpan w:val="2"/>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val="en-US" w:eastAsia="zh-CN"/>
              </w:rPr>
              <w:t>新疆</w:t>
            </w:r>
            <w:r>
              <w:rPr>
                <w:rFonts w:hint="eastAsia" w:ascii="Times New Roman" w:hAnsi="Times New Roman" w:eastAsia="宋体" w:cs="Times New Roman"/>
                <w:color w:val="000000"/>
                <w:kern w:val="0"/>
                <w:sz w:val="20"/>
                <w:szCs w:val="20"/>
                <w:lang w:val="en-US" w:eastAsia="zh-CN"/>
              </w:rPr>
              <w:t>维吾尔自治区财政厅</w:t>
            </w:r>
          </w:p>
        </w:tc>
        <w:tc>
          <w:tcPr>
            <w:tcW w:w="1626"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专项实施期</w:t>
            </w:r>
          </w:p>
        </w:tc>
        <w:tc>
          <w:tcPr>
            <w:tcW w:w="2391"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2022年1月-12月</w:t>
            </w:r>
          </w:p>
        </w:tc>
      </w:tr>
      <w:tr>
        <w:tblPrEx>
          <w:tblLayout w:type="fixed"/>
          <w:tblCellMar>
            <w:top w:w="0" w:type="dxa"/>
            <w:left w:w="0" w:type="dxa"/>
            <w:bottom w:w="0" w:type="dxa"/>
            <w:right w:w="0" w:type="dxa"/>
          </w:tblCellMar>
        </w:tblPrEx>
        <w:trPr>
          <w:trHeight w:val="103" w:hRule="atLeast"/>
        </w:trPr>
        <w:tc>
          <w:tcPr>
            <w:tcW w:w="816" w:type="dxa"/>
            <w:vMerge w:val="restart"/>
            <w:tcBorders>
              <w:top w:val="single" w:color="000000" w:sz="4" w:space="0"/>
              <w:left w:val="single" w:color="000000"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资金</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资金</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kern w:val="0"/>
                <w:sz w:val="20"/>
                <w:szCs w:val="20"/>
                <w:lang w:val="en-US" w:eastAsia="zh-CN"/>
              </w:rPr>
              <w:t>（万元）</w:t>
            </w:r>
          </w:p>
        </w:tc>
        <w:tc>
          <w:tcPr>
            <w:tcW w:w="1634" w:type="dxa"/>
            <w:gridSpan w:val="2"/>
            <w:tcBorders>
              <w:top w:val="single" w:color="000000"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实施期金额</w:t>
            </w:r>
          </w:p>
        </w:tc>
        <w:tc>
          <w:tcPr>
            <w:tcW w:w="23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kern w:val="0"/>
                <w:sz w:val="20"/>
                <w:szCs w:val="20"/>
                <w:lang w:val="en-US" w:eastAsia="zh-CN"/>
              </w:rPr>
              <w:t>2811</w:t>
            </w:r>
          </w:p>
        </w:tc>
        <w:tc>
          <w:tcPr>
            <w:tcW w:w="162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年度金额</w:t>
            </w:r>
          </w:p>
        </w:tc>
        <w:tc>
          <w:tcPr>
            <w:tcW w:w="2391"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2811</w:t>
            </w:r>
          </w:p>
        </w:tc>
      </w:tr>
      <w:tr>
        <w:tblPrEx>
          <w:tblLayout w:type="fixed"/>
          <w:tblCellMar>
            <w:top w:w="0" w:type="dxa"/>
            <w:left w:w="0" w:type="dxa"/>
            <w:bottom w:w="0" w:type="dxa"/>
            <w:right w:w="0" w:type="dxa"/>
          </w:tblCellMar>
        </w:tblPrEx>
        <w:trPr>
          <w:trHeight w:val="121" w:hRule="atLeast"/>
        </w:trPr>
        <w:tc>
          <w:tcPr>
            <w:tcW w:w="816" w:type="dxa"/>
            <w:vMerge w:val="continue"/>
            <w:tcBorders>
              <w:left w:val="single" w:color="000000"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kern w:val="0"/>
                <w:sz w:val="20"/>
                <w:szCs w:val="20"/>
                <w:lang w:val="en-US" w:eastAsia="zh-CN"/>
              </w:rPr>
            </w:pPr>
          </w:p>
        </w:tc>
        <w:tc>
          <w:tcPr>
            <w:tcW w:w="1634" w:type="dxa"/>
            <w:gridSpan w:val="2"/>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其中：中央补助</w:t>
            </w:r>
          </w:p>
        </w:tc>
        <w:tc>
          <w:tcPr>
            <w:tcW w:w="2300" w:type="dxa"/>
            <w:gridSpan w:val="2"/>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both"/>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kern w:val="0"/>
                <w:sz w:val="20"/>
                <w:szCs w:val="20"/>
                <w:lang w:val="en-US" w:eastAsia="zh-CN"/>
              </w:rPr>
              <w:t xml:space="preserve">         2811</w:t>
            </w:r>
          </w:p>
        </w:tc>
        <w:tc>
          <w:tcPr>
            <w:tcW w:w="162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其中：此次下达中央补助</w:t>
            </w:r>
          </w:p>
        </w:tc>
        <w:tc>
          <w:tcPr>
            <w:tcW w:w="2391"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2811</w:t>
            </w:r>
          </w:p>
        </w:tc>
      </w:tr>
      <w:tr>
        <w:tblPrEx>
          <w:tblLayout w:type="fixed"/>
          <w:tblCellMar>
            <w:top w:w="0" w:type="dxa"/>
            <w:left w:w="0" w:type="dxa"/>
            <w:bottom w:w="0" w:type="dxa"/>
            <w:right w:w="0" w:type="dxa"/>
          </w:tblCellMar>
        </w:tblPrEx>
        <w:trPr>
          <w:trHeight w:val="204" w:hRule="atLeast"/>
        </w:trPr>
        <w:tc>
          <w:tcPr>
            <w:tcW w:w="816" w:type="dxa"/>
            <w:vMerge w:val="continue"/>
            <w:tcBorders>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Times New Roman" w:hAnsi="Times New Roman" w:eastAsia="宋体" w:cs="Times New Roman"/>
                <w:color w:val="000000"/>
                <w:sz w:val="20"/>
                <w:szCs w:val="20"/>
                <w:lang w:val="en-US" w:eastAsia="zh-CN"/>
              </w:rPr>
            </w:pPr>
          </w:p>
        </w:tc>
        <w:tc>
          <w:tcPr>
            <w:tcW w:w="1634" w:type="dxa"/>
            <w:gridSpan w:val="2"/>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地方资金</w:t>
            </w:r>
          </w:p>
        </w:tc>
        <w:tc>
          <w:tcPr>
            <w:tcW w:w="2300" w:type="dxa"/>
            <w:gridSpan w:val="2"/>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0"/>
                <w:szCs w:val="20"/>
              </w:rPr>
            </w:pPr>
            <w:r>
              <w:rPr>
                <w:rFonts w:hint="eastAsia" w:ascii="Times New Roman" w:hAnsi="Times New Roman" w:eastAsia="宋体" w:cs="Times New Roman"/>
                <w:color w:val="000000"/>
                <w:kern w:val="0"/>
                <w:sz w:val="20"/>
                <w:szCs w:val="20"/>
                <w:lang w:val="en-US" w:eastAsia="zh-CN"/>
              </w:rPr>
              <w:t>0</w:t>
            </w:r>
          </w:p>
        </w:tc>
        <w:tc>
          <w:tcPr>
            <w:tcW w:w="1626"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地方资金</w:t>
            </w:r>
          </w:p>
        </w:tc>
        <w:tc>
          <w:tcPr>
            <w:tcW w:w="2391"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0</w:t>
            </w:r>
          </w:p>
        </w:tc>
      </w:tr>
      <w:tr>
        <w:tblPrEx>
          <w:tblLayout w:type="fixed"/>
          <w:tblCellMar>
            <w:top w:w="0" w:type="dxa"/>
            <w:left w:w="0" w:type="dxa"/>
            <w:bottom w:w="0" w:type="dxa"/>
            <w:right w:w="0" w:type="dxa"/>
          </w:tblCellMar>
        </w:tblPrEx>
        <w:trPr>
          <w:trHeight w:val="141"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lang w:eastAsia="zh-CN"/>
              </w:rPr>
              <w:t>总体</w:t>
            </w:r>
            <w:r>
              <w:rPr>
                <w:rFonts w:hint="default" w:ascii="Times New Roman" w:hAnsi="Times New Roman" w:eastAsia="宋体" w:cs="Times New Roman"/>
                <w:color w:val="000000"/>
                <w:kern w:val="0"/>
                <w:sz w:val="20"/>
                <w:szCs w:val="20"/>
                <w:lang w:eastAsia="zh-CN"/>
              </w:rPr>
              <w:br w:type="textWrapping"/>
            </w:r>
            <w:r>
              <w:rPr>
                <w:rFonts w:hint="default" w:ascii="Times New Roman" w:hAnsi="Times New Roman" w:eastAsia="宋体" w:cs="Times New Roman"/>
                <w:color w:val="000000"/>
                <w:kern w:val="0"/>
                <w:sz w:val="20"/>
                <w:szCs w:val="20"/>
                <w:lang w:eastAsia="zh-CN"/>
              </w:rPr>
              <w:t>目标</w:t>
            </w:r>
          </w:p>
        </w:tc>
        <w:tc>
          <w:tcPr>
            <w:tcW w:w="7951"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eastAsia="zh-CN"/>
              </w:rPr>
            </w:pPr>
            <w:r>
              <w:rPr>
                <w:rFonts w:hint="default" w:ascii="Times New Roman" w:hAnsi="Times New Roman" w:eastAsia="宋体" w:cs="Times New Roman"/>
                <w:color w:val="000000"/>
                <w:kern w:val="0"/>
                <w:sz w:val="20"/>
                <w:szCs w:val="20"/>
                <w:lang w:eastAsia="zh-CN"/>
              </w:rPr>
              <w:t>年度目标</w:t>
            </w:r>
          </w:p>
        </w:tc>
      </w:tr>
      <w:tr>
        <w:tblPrEx>
          <w:tblLayout w:type="fixed"/>
          <w:tblCellMar>
            <w:top w:w="0" w:type="dxa"/>
            <w:left w:w="0" w:type="dxa"/>
            <w:bottom w:w="0" w:type="dxa"/>
            <w:right w:w="0" w:type="dxa"/>
          </w:tblCellMar>
        </w:tblPrEx>
        <w:trPr>
          <w:trHeight w:val="907"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color w:val="000000"/>
                <w:kern w:val="0"/>
                <w:sz w:val="20"/>
                <w:szCs w:val="20"/>
                <w:lang w:eastAsia="zh-CN"/>
              </w:rPr>
            </w:pPr>
          </w:p>
        </w:tc>
        <w:tc>
          <w:tcPr>
            <w:tcW w:w="7951"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 xml:space="preserve"> </w:t>
            </w:r>
            <w:r>
              <w:rPr>
                <w:rFonts w:hint="default" w:ascii="Times New Roman" w:hAnsi="Times New Roman" w:eastAsia="宋体" w:cs="Times New Roman"/>
                <w:color w:val="000000"/>
                <w:kern w:val="0"/>
                <w:sz w:val="20"/>
                <w:szCs w:val="20"/>
                <w:lang w:val="en-US" w:eastAsia="zh-CN"/>
              </w:rPr>
              <w:t>目标1：支持基层彩票销售</w:t>
            </w:r>
            <w:r>
              <w:rPr>
                <w:rFonts w:hint="eastAsia" w:ascii="Times New Roman" w:hAnsi="Times New Roman" w:eastAsia="宋体" w:cs="Times New Roman"/>
                <w:color w:val="000000"/>
                <w:kern w:val="0"/>
                <w:sz w:val="20"/>
                <w:szCs w:val="20"/>
                <w:lang w:val="en-US" w:eastAsia="zh-CN"/>
              </w:rPr>
              <w:t>场所</w:t>
            </w:r>
            <w:r>
              <w:rPr>
                <w:rFonts w:hint="default" w:ascii="Times New Roman" w:hAnsi="Times New Roman" w:eastAsia="宋体" w:cs="Times New Roman"/>
                <w:color w:val="000000"/>
                <w:kern w:val="0"/>
                <w:sz w:val="20"/>
                <w:szCs w:val="20"/>
                <w:lang w:val="en-US" w:eastAsia="zh-CN"/>
              </w:rPr>
              <w:t>发展</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 xml:space="preserve"> </w:t>
            </w:r>
            <w:r>
              <w:rPr>
                <w:rFonts w:hint="default" w:ascii="Times New Roman" w:hAnsi="Times New Roman" w:eastAsia="宋体" w:cs="Times New Roman"/>
                <w:color w:val="000000"/>
                <w:kern w:val="0"/>
                <w:sz w:val="20"/>
                <w:szCs w:val="20"/>
                <w:lang w:val="en-US" w:eastAsia="zh-CN"/>
              </w:rPr>
              <w:t>目标2：促进</w:t>
            </w:r>
            <w:r>
              <w:rPr>
                <w:rFonts w:hint="eastAsia" w:ascii="Times New Roman" w:hAnsi="Times New Roman" w:eastAsia="宋体" w:cs="Times New Roman"/>
                <w:color w:val="000000"/>
                <w:kern w:val="0"/>
                <w:sz w:val="20"/>
                <w:szCs w:val="20"/>
                <w:lang w:val="en-US" w:eastAsia="zh-CN"/>
              </w:rPr>
              <w:t>地区之间彩票市场均衡发展</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 xml:space="preserve"> </w:t>
            </w:r>
            <w:r>
              <w:rPr>
                <w:rFonts w:hint="default" w:ascii="Times New Roman" w:hAnsi="Times New Roman" w:eastAsia="宋体" w:cs="Times New Roman"/>
                <w:color w:val="000000"/>
                <w:kern w:val="0"/>
                <w:sz w:val="20"/>
                <w:szCs w:val="20"/>
                <w:lang w:val="en-US" w:eastAsia="zh-CN"/>
              </w:rPr>
              <w:t>目标3：</w:t>
            </w:r>
            <w:r>
              <w:rPr>
                <w:rFonts w:hint="eastAsia" w:ascii="Times New Roman" w:hAnsi="Times New Roman" w:eastAsia="宋体" w:cs="Times New Roman"/>
                <w:color w:val="000000"/>
                <w:kern w:val="0"/>
                <w:sz w:val="20"/>
                <w:szCs w:val="20"/>
                <w:lang w:val="en-US" w:eastAsia="zh-CN"/>
              </w:rPr>
              <w:t>优化本地区彩票品种及游戏结构</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color w:val="000000"/>
                <w:kern w:val="0"/>
                <w:sz w:val="20"/>
                <w:szCs w:val="20"/>
                <w:lang w:eastAsia="zh-CN"/>
              </w:rPr>
            </w:pPr>
            <w:r>
              <w:rPr>
                <w:rFonts w:hint="eastAsia" w:ascii="Times New Roman" w:hAnsi="Times New Roman" w:eastAsia="宋体" w:cs="Times New Roman"/>
                <w:color w:val="000000"/>
                <w:kern w:val="0"/>
                <w:sz w:val="20"/>
                <w:szCs w:val="20"/>
                <w:lang w:val="en-US" w:eastAsia="zh-CN"/>
              </w:rPr>
              <w:t xml:space="preserve"> </w:t>
            </w:r>
            <w:r>
              <w:rPr>
                <w:rFonts w:hint="default" w:ascii="Times New Roman" w:hAnsi="Times New Roman" w:eastAsia="宋体" w:cs="Times New Roman"/>
                <w:color w:val="000000"/>
                <w:kern w:val="0"/>
                <w:sz w:val="20"/>
                <w:szCs w:val="20"/>
                <w:lang w:val="en-US" w:eastAsia="zh-CN"/>
              </w:rPr>
              <w:t>目标4：</w:t>
            </w:r>
            <w:r>
              <w:rPr>
                <w:rFonts w:hint="eastAsia" w:ascii="Times New Roman" w:hAnsi="Times New Roman" w:eastAsia="宋体" w:cs="Times New Roman"/>
                <w:color w:val="000000"/>
                <w:kern w:val="0"/>
                <w:sz w:val="20"/>
                <w:szCs w:val="20"/>
                <w:lang w:val="en-US" w:eastAsia="zh-CN"/>
              </w:rPr>
              <w:t>有效规划彩票市场秩序</w:t>
            </w:r>
          </w:p>
        </w:tc>
      </w:tr>
      <w:tr>
        <w:tblPrEx>
          <w:tblLayout w:type="fixed"/>
          <w:tblCellMar>
            <w:top w:w="0" w:type="dxa"/>
            <w:left w:w="0" w:type="dxa"/>
            <w:bottom w:w="0" w:type="dxa"/>
            <w:right w:w="0" w:type="dxa"/>
          </w:tblCellMar>
        </w:tblPrEx>
        <w:trPr>
          <w:trHeight w:val="152" w:hRule="atLeast"/>
        </w:trPr>
        <w:tc>
          <w:tcPr>
            <w:tcW w:w="81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val="en-US" w:eastAsia="zh-CN"/>
              </w:rPr>
              <w:t>绩效</w:t>
            </w:r>
            <w:r>
              <w:rPr>
                <w:rFonts w:hint="default" w:ascii="Times New Roman" w:hAnsi="Times New Roman" w:eastAsia="宋体" w:cs="Times New Roman"/>
                <w:color w:val="000000"/>
                <w:kern w:val="0"/>
                <w:sz w:val="20"/>
                <w:szCs w:val="20"/>
                <w:lang w:val="en-US" w:eastAsia="zh-CN"/>
              </w:rPr>
              <w:br w:type="textWrapping"/>
            </w:r>
            <w:r>
              <w:rPr>
                <w:rFonts w:hint="default" w:ascii="Times New Roman" w:hAnsi="Times New Roman" w:eastAsia="宋体" w:cs="Times New Roman"/>
                <w:color w:val="000000"/>
                <w:kern w:val="0"/>
                <w:sz w:val="20"/>
                <w:szCs w:val="20"/>
                <w:lang w:val="en-US" w:eastAsia="zh-CN"/>
              </w:rPr>
              <w:t>指标</w:t>
            </w:r>
          </w:p>
        </w:tc>
        <w:tc>
          <w:tcPr>
            <w:tcW w:w="9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一级指标</w:t>
            </w:r>
          </w:p>
        </w:tc>
        <w:tc>
          <w:tcPr>
            <w:tcW w:w="104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二级指标</w:t>
            </w:r>
          </w:p>
        </w:tc>
        <w:tc>
          <w:tcPr>
            <w:tcW w:w="3586"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三级指标</w:t>
            </w:r>
          </w:p>
        </w:tc>
        <w:tc>
          <w:tcPr>
            <w:tcW w:w="2391"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rPr>
              <w:t>指标值</w:t>
            </w:r>
          </w:p>
        </w:tc>
      </w:tr>
      <w:tr>
        <w:tblPrEx>
          <w:tblLayout w:type="fixed"/>
          <w:tblCellMar>
            <w:top w:w="0" w:type="dxa"/>
            <w:left w:w="0" w:type="dxa"/>
            <w:bottom w:w="0" w:type="dxa"/>
            <w:right w:w="0" w:type="dxa"/>
          </w:tblCellMar>
        </w:tblPrEx>
        <w:trPr>
          <w:trHeight w:val="199" w:hRule="atLeast"/>
        </w:trPr>
        <w:tc>
          <w:tcPr>
            <w:tcW w:w="81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2"/>
                <w:szCs w:val="22"/>
              </w:rPr>
            </w:pPr>
          </w:p>
        </w:tc>
        <w:tc>
          <w:tcPr>
            <w:tcW w:w="92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产出</w:t>
            </w:r>
            <w:r>
              <w:rPr>
                <w:rFonts w:hint="default" w:ascii="Times New Roman" w:hAnsi="Times New Roman" w:eastAsia="宋体" w:cs="Times New Roman"/>
                <w:color w:val="000000"/>
                <w:kern w:val="0"/>
                <w:sz w:val="20"/>
                <w:szCs w:val="20"/>
                <w:lang w:val="en-US" w:eastAsia="zh-CN"/>
              </w:rPr>
              <w:br w:type="textWrapping"/>
            </w:r>
            <w:r>
              <w:rPr>
                <w:rFonts w:hint="default" w:ascii="Times New Roman" w:hAnsi="Times New Roman" w:eastAsia="宋体" w:cs="Times New Roman"/>
                <w:color w:val="000000"/>
                <w:kern w:val="0"/>
                <w:sz w:val="20"/>
                <w:szCs w:val="20"/>
                <w:lang w:val="en-US" w:eastAsia="zh-CN"/>
              </w:rPr>
              <w:t>指标</w:t>
            </w:r>
          </w:p>
        </w:tc>
        <w:tc>
          <w:tcPr>
            <w:tcW w:w="1048"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数量指标</w:t>
            </w:r>
          </w:p>
        </w:tc>
        <w:tc>
          <w:tcPr>
            <w:tcW w:w="3586"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彩票销售额</w:t>
            </w:r>
          </w:p>
        </w:tc>
        <w:tc>
          <w:tcPr>
            <w:tcW w:w="2391"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≥上年销售额</w:t>
            </w:r>
            <w:r>
              <w:rPr>
                <w:rFonts w:hint="eastAsia" w:ascii="Times New Roman" w:hAnsi="Times New Roman" w:eastAsia="宋体" w:cs="Times New Roman"/>
                <w:color w:val="000000"/>
                <w:kern w:val="0"/>
                <w:sz w:val="20"/>
                <w:szCs w:val="20"/>
                <w:lang w:val="en-US" w:eastAsia="zh-CN"/>
              </w:rPr>
              <w:t>80</w:t>
            </w:r>
            <w:r>
              <w:rPr>
                <w:rFonts w:hint="default" w:ascii="Times New Roman" w:hAnsi="Times New Roman" w:eastAsia="宋体" w:cs="Times New Roman"/>
                <w:color w:val="000000"/>
                <w:kern w:val="0"/>
                <w:sz w:val="20"/>
                <w:szCs w:val="20"/>
                <w:lang w:val="en-US" w:eastAsia="zh-CN"/>
              </w:rPr>
              <w:t>%</w:t>
            </w:r>
          </w:p>
        </w:tc>
      </w:tr>
      <w:tr>
        <w:tblPrEx>
          <w:tblLayout w:type="fixed"/>
          <w:tblCellMar>
            <w:top w:w="0" w:type="dxa"/>
            <w:left w:w="0" w:type="dxa"/>
            <w:bottom w:w="0" w:type="dxa"/>
            <w:right w:w="0" w:type="dxa"/>
          </w:tblCellMar>
        </w:tblPrEx>
        <w:trPr>
          <w:trHeight w:val="197" w:hRule="atLeast"/>
        </w:trPr>
        <w:tc>
          <w:tcPr>
            <w:tcW w:w="81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2"/>
                <w:szCs w:val="22"/>
              </w:rPr>
            </w:pPr>
          </w:p>
        </w:tc>
        <w:tc>
          <w:tcPr>
            <w:tcW w:w="92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p>
        </w:tc>
        <w:tc>
          <w:tcPr>
            <w:tcW w:w="1048"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p>
        </w:tc>
        <w:tc>
          <w:tcPr>
            <w:tcW w:w="3586"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投注终端数量</w:t>
            </w:r>
          </w:p>
        </w:tc>
        <w:tc>
          <w:tcPr>
            <w:tcW w:w="2391"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≥上年数量的80%</w:t>
            </w:r>
          </w:p>
        </w:tc>
      </w:tr>
      <w:tr>
        <w:tblPrEx>
          <w:tblLayout w:type="fixed"/>
          <w:tblCellMar>
            <w:top w:w="0" w:type="dxa"/>
            <w:left w:w="0" w:type="dxa"/>
            <w:bottom w:w="0" w:type="dxa"/>
            <w:right w:w="0" w:type="dxa"/>
          </w:tblCellMar>
        </w:tblPrEx>
        <w:trPr>
          <w:trHeight w:val="276" w:hRule="atLeast"/>
        </w:trPr>
        <w:tc>
          <w:tcPr>
            <w:tcW w:w="81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2"/>
                <w:szCs w:val="22"/>
              </w:rPr>
            </w:pPr>
          </w:p>
        </w:tc>
        <w:tc>
          <w:tcPr>
            <w:tcW w:w="92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p>
        </w:tc>
        <w:tc>
          <w:tcPr>
            <w:tcW w:w="1048"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p>
        </w:tc>
        <w:tc>
          <w:tcPr>
            <w:tcW w:w="3586"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彩票销售场所数量</w:t>
            </w:r>
          </w:p>
        </w:tc>
        <w:tc>
          <w:tcPr>
            <w:tcW w:w="2391"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≥上年数量的80%</w:t>
            </w:r>
          </w:p>
        </w:tc>
      </w:tr>
      <w:tr>
        <w:tblPrEx>
          <w:tblLayout w:type="fixed"/>
          <w:tblCellMar>
            <w:top w:w="0" w:type="dxa"/>
            <w:left w:w="0" w:type="dxa"/>
            <w:bottom w:w="0" w:type="dxa"/>
            <w:right w:w="0" w:type="dxa"/>
          </w:tblCellMar>
        </w:tblPrEx>
        <w:trPr>
          <w:trHeight w:val="102" w:hRule="atLeast"/>
        </w:trPr>
        <w:tc>
          <w:tcPr>
            <w:tcW w:w="81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2"/>
                <w:szCs w:val="22"/>
              </w:rPr>
            </w:pPr>
          </w:p>
        </w:tc>
        <w:tc>
          <w:tcPr>
            <w:tcW w:w="92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p>
        </w:tc>
        <w:tc>
          <w:tcPr>
            <w:tcW w:w="1048"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p>
        </w:tc>
        <w:tc>
          <w:tcPr>
            <w:tcW w:w="3586"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彩票品种数量</w:t>
            </w:r>
          </w:p>
        </w:tc>
        <w:tc>
          <w:tcPr>
            <w:tcW w:w="2391"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[4,5]</w:t>
            </w:r>
          </w:p>
        </w:tc>
      </w:tr>
      <w:tr>
        <w:tblPrEx>
          <w:tblLayout w:type="fixed"/>
          <w:tblCellMar>
            <w:top w:w="0" w:type="dxa"/>
            <w:left w:w="0" w:type="dxa"/>
            <w:bottom w:w="0" w:type="dxa"/>
            <w:right w:w="0" w:type="dxa"/>
          </w:tblCellMar>
        </w:tblPrEx>
        <w:trPr>
          <w:trHeight w:val="223" w:hRule="atLeast"/>
        </w:trPr>
        <w:tc>
          <w:tcPr>
            <w:tcW w:w="81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2"/>
                <w:szCs w:val="22"/>
              </w:rPr>
            </w:pPr>
          </w:p>
        </w:tc>
        <w:tc>
          <w:tcPr>
            <w:tcW w:w="92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p>
        </w:tc>
        <w:tc>
          <w:tcPr>
            <w:tcW w:w="1048"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质量指标</w:t>
            </w:r>
          </w:p>
        </w:tc>
        <w:tc>
          <w:tcPr>
            <w:tcW w:w="3586"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延时开奖等彩票销售安全事故发生率</w:t>
            </w:r>
          </w:p>
        </w:tc>
        <w:tc>
          <w:tcPr>
            <w:tcW w:w="2391"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≤0.1%</w:t>
            </w:r>
          </w:p>
        </w:tc>
      </w:tr>
      <w:tr>
        <w:tblPrEx>
          <w:tblLayout w:type="fixed"/>
          <w:tblCellMar>
            <w:top w:w="0" w:type="dxa"/>
            <w:left w:w="0" w:type="dxa"/>
            <w:bottom w:w="0" w:type="dxa"/>
            <w:right w:w="0" w:type="dxa"/>
          </w:tblCellMar>
        </w:tblPrEx>
        <w:trPr>
          <w:trHeight w:val="249" w:hRule="atLeast"/>
        </w:trPr>
        <w:tc>
          <w:tcPr>
            <w:tcW w:w="81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2"/>
                <w:szCs w:val="22"/>
              </w:rPr>
            </w:pPr>
          </w:p>
        </w:tc>
        <w:tc>
          <w:tcPr>
            <w:tcW w:w="92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p>
        </w:tc>
        <w:tc>
          <w:tcPr>
            <w:tcW w:w="1048"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p>
        </w:tc>
        <w:tc>
          <w:tcPr>
            <w:tcW w:w="3586"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项目按期完成率</w:t>
            </w:r>
          </w:p>
        </w:tc>
        <w:tc>
          <w:tcPr>
            <w:tcW w:w="2391"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w:t>
            </w:r>
            <w:r>
              <w:rPr>
                <w:rFonts w:hint="eastAsia" w:ascii="Times New Roman" w:hAnsi="Times New Roman" w:eastAsia="宋体" w:cs="Times New Roman"/>
                <w:color w:val="000000"/>
                <w:kern w:val="0"/>
                <w:sz w:val="20"/>
                <w:szCs w:val="20"/>
                <w:lang w:val="en-US" w:eastAsia="zh-CN"/>
              </w:rPr>
              <w:t>90%</w:t>
            </w:r>
          </w:p>
        </w:tc>
      </w:tr>
      <w:tr>
        <w:tblPrEx>
          <w:tblLayout w:type="fixed"/>
          <w:tblCellMar>
            <w:top w:w="0" w:type="dxa"/>
            <w:left w:w="0" w:type="dxa"/>
            <w:bottom w:w="0" w:type="dxa"/>
            <w:right w:w="0" w:type="dxa"/>
          </w:tblCellMar>
        </w:tblPrEx>
        <w:trPr>
          <w:trHeight w:val="210" w:hRule="atLeast"/>
        </w:trPr>
        <w:tc>
          <w:tcPr>
            <w:tcW w:w="81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2"/>
                <w:szCs w:val="22"/>
              </w:rPr>
            </w:pPr>
          </w:p>
        </w:tc>
        <w:tc>
          <w:tcPr>
            <w:tcW w:w="92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p>
        </w:tc>
        <w:tc>
          <w:tcPr>
            <w:tcW w:w="1048"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p>
        </w:tc>
        <w:tc>
          <w:tcPr>
            <w:tcW w:w="3586"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项目验收合格率</w:t>
            </w:r>
          </w:p>
        </w:tc>
        <w:tc>
          <w:tcPr>
            <w:tcW w:w="2391"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w:t>
            </w:r>
            <w:r>
              <w:rPr>
                <w:rFonts w:hint="eastAsia" w:ascii="Times New Roman" w:hAnsi="Times New Roman" w:eastAsia="宋体" w:cs="Times New Roman"/>
                <w:color w:val="000000"/>
                <w:kern w:val="0"/>
                <w:sz w:val="20"/>
                <w:szCs w:val="20"/>
                <w:lang w:val="en-US" w:eastAsia="zh-CN"/>
              </w:rPr>
              <w:t>90%</w:t>
            </w:r>
          </w:p>
        </w:tc>
      </w:tr>
      <w:tr>
        <w:tblPrEx>
          <w:tblLayout w:type="fixed"/>
          <w:tblCellMar>
            <w:top w:w="0" w:type="dxa"/>
            <w:left w:w="0" w:type="dxa"/>
            <w:bottom w:w="0" w:type="dxa"/>
            <w:right w:w="0" w:type="dxa"/>
          </w:tblCellMar>
        </w:tblPrEx>
        <w:trPr>
          <w:trHeight w:val="459" w:hRule="atLeast"/>
        </w:trPr>
        <w:tc>
          <w:tcPr>
            <w:tcW w:w="81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2"/>
                <w:szCs w:val="22"/>
              </w:rPr>
            </w:pPr>
          </w:p>
        </w:tc>
        <w:tc>
          <w:tcPr>
            <w:tcW w:w="92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p>
        </w:tc>
        <w:tc>
          <w:tcPr>
            <w:tcW w:w="104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时效指标</w:t>
            </w:r>
          </w:p>
        </w:tc>
        <w:tc>
          <w:tcPr>
            <w:tcW w:w="3586"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开设、调整、停止彩票游戏前向社会发布公告及时率</w:t>
            </w:r>
          </w:p>
        </w:tc>
        <w:tc>
          <w:tcPr>
            <w:tcW w:w="2391"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100%</w:t>
            </w:r>
          </w:p>
        </w:tc>
      </w:tr>
      <w:tr>
        <w:tblPrEx>
          <w:tblLayout w:type="fixed"/>
          <w:tblCellMar>
            <w:top w:w="0" w:type="dxa"/>
            <w:left w:w="0" w:type="dxa"/>
            <w:bottom w:w="0" w:type="dxa"/>
            <w:right w:w="0" w:type="dxa"/>
          </w:tblCellMar>
        </w:tblPrEx>
        <w:trPr>
          <w:trHeight w:val="183" w:hRule="atLeast"/>
        </w:trPr>
        <w:tc>
          <w:tcPr>
            <w:tcW w:w="81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2"/>
                <w:szCs w:val="22"/>
              </w:rPr>
            </w:pPr>
          </w:p>
        </w:tc>
        <w:tc>
          <w:tcPr>
            <w:tcW w:w="92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p>
        </w:tc>
        <w:tc>
          <w:tcPr>
            <w:tcW w:w="104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成本指标</w:t>
            </w:r>
          </w:p>
        </w:tc>
        <w:tc>
          <w:tcPr>
            <w:tcW w:w="3586"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项目总投入</w:t>
            </w:r>
          </w:p>
        </w:tc>
        <w:tc>
          <w:tcPr>
            <w:tcW w:w="2391"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w:t>
            </w:r>
            <w:r>
              <w:rPr>
                <w:rFonts w:hint="eastAsia" w:ascii="Times New Roman" w:hAnsi="Times New Roman" w:eastAsia="宋体" w:cs="Times New Roman"/>
                <w:color w:val="000000"/>
                <w:kern w:val="0"/>
                <w:sz w:val="20"/>
                <w:szCs w:val="20"/>
                <w:lang w:val="en-US" w:eastAsia="zh-CN"/>
              </w:rPr>
              <w:t xml:space="preserve"> 2807万元</w:t>
            </w:r>
          </w:p>
        </w:tc>
      </w:tr>
      <w:tr>
        <w:tblPrEx>
          <w:tblLayout w:type="fixed"/>
          <w:tblCellMar>
            <w:top w:w="0" w:type="dxa"/>
            <w:left w:w="0" w:type="dxa"/>
            <w:bottom w:w="0" w:type="dxa"/>
            <w:right w:w="0" w:type="dxa"/>
          </w:tblCellMar>
        </w:tblPrEx>
        <w:trPr>
          <w:trHeight w:val="292" w:hRule="atLeast"/>
        </w:trPr>
        <w:tc>
          <w:tcPr>
            <w:tcW w:w="81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2"/>
                <w:szCs w:val="22"/>
              </w:rPr>
            </w:pPr>
          </w:p>
        </w:tc>
        <w:tc>
          <w:tcPr>
            <w:tcW w:w="92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效益</w:t>
            </w:r>
            <w:r>
              <w:rPr>
                <w:rFonts w:hint="default" w:ascii="Times New Roman" w:hAnsi="Times New Roman" w:eastAsia="宋体" w:cs="Times New Roman"/>
                <w:color w:val="000000"/>
                <w:kern w:val="0"/>
                <w:sz w:val="20"/>
                <w:szCs w:val="20"/>
                <w:lang w:val="en-US" w:eastAsia="zh-CN"/>
              </w:rPr>
              <w:br w:type="textWrapping"/>
            </w:r>
            <w:r>
              <w:rPr>
                <w:rFonts w:hint="default" w:ascii="Times New Roman" w:hAnsi="Times New Roman" w:eastAsia="宋体" w:cs="Times New Roman"/>
                <w:color w:val="000000"/>
                <w:kern w:val="0"/>
                <w:sz w:val="20"/>
                <w:szCs w:val="20"/>
                <w:lang w:val="en-US" w:eastAsia="zh-CN"/>
              </w:rPr>
              <w:t>指标</w:t>
            </w:r>
          </w:p>
        </w:tc>
        <w:tc>
          <w:tcPr>
            <w:tcW w:w="1048"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社会效益指标</w:t>
            </w:r>
          </w:p>
        </w:tc>
        <w:tc>
          <w:tcPr>
            <w:tcW w:w="3586"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彩票公益金筹集量</w:t>
            </w:r>
          </w:p>
        </w:tc>
        <w:tc>
          <w:tcPr>
            <w:tcW w:w="2391"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w:t>
            </w:r>
            <w:r>
              <w:rPr>
                <w:rFonts w:hint="eastAsia" w:ascii="Times New Roman" w:hAnsi="Times New Roman" w:eastAsia="宋体" w:cs="Times New Roman"/>
                <w:color w:val="000000"/>
                <w:kern w:val="0"/>
                <w:sz w:val="20"/>
                <w:szCs w:val="20"/>
                <w:lang w:val="en-US" w:eastAsia="zh-CN"/>
              </w:rPr>
              <w:t>上年筹集量</w:t>
            </w:r>
            <w:r>
              <w:rPr>
                <w:rFonts w:hint="eastAsia" w:cs="Times New Roman"/>
                <w:color w:val="000000"/>
                <w:kern w:val="0"/>
                <w:sz w:val="20"/>
                <w:szCs w:val="20"/>
                <w:lang w:val="en-US" w:eastAsia="zh-CN"/>
              </w:rPr>
              <w:t>8</w:t>
            </w:r>
            <w:r>
              <w:rPr>
                <w:rFonts w:hint="eastAsia" w:ascii="Times New Roman" w:hAnsi="Times New Roman" w:eastAsia="宋体" w:cs="Times New Roman"/>
                <w:color w:val="000000"/>
                <w:kern w:val="0"/>
                <w:sz w:val="20"/>
                <w:szCs w:val="20"/>
                <w:lang w:val="en-US" w:eastAsia="zh-CN"/>
              </w:rPr>
              <w:t>0%</w:t>
            </w:r>
          </w:p>
        </w:tc>
      </w:tr>
      <w:tr>
        <w:tblPrEx>
          <w:tblLayout w:type="fixed"/>
          <w:tblCellMar>
            <w:top w:w="0" w:type="dxa"/>
            <w:left w:w="0" w:type="dxa"/>
            <w:bottom w:w="0" w:type="dxa"/>
            <w:right w:w="0" w:type="dxa"/>
          </w:tblCellMar>
        </w:tblPrEx>
        <w:trPr>
          <w:trHeight w:val="263" w:hRule="atLeast"/>
        </w:trPr>
        <w:tc>
          <w:tcPr>
            <w:tcW w:w="81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2"/>
                <w:szCs w:val="22"/>
              </w:rPr>
            </w:pPr>
          </w:p>
        </w:tc>
        <w:tc>
          <w:tcPr>
            <w:tcW w:w="92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p>
        </w:tc>
        <w:tc>
          <w:tcPr>
            <w:tcW w:w="1048"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p>
        </w:tc>
        <w:tc>
          <w:tcPr>
            <w:tcW w:w="3586"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国家彩票公益属性和社会责任宣传力度</w:t>
            </w:r>
          </w:p>
        </w:tc>
        <w:tc>
          <w:tcPr>
            <w:tcW w:w="2391"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逐步提升</w:t>
            </w:r>
          </w:p>
        </w:tc>
      </w:tr>
      <w:tr>
        <w:tblPrEx>
          <w:tblLayout w:type="fixed"/>
          <w:tblCellMar>
            <w:top w:w="0" w:type="dxa"/>
            <w:left w:w="0" w:type="dxa"/>
            <w:bottom w:w="0" w:type="dxa"/>
            <w:right w:w="0" w:type="dxa"/>
          </w:tblCellMar>
        </w:tblPrEx>
        <w:trPr>
          <w:trHeight w:val="1070" w:hRule="atLeast"/>
        </w:trPr>
        <w:tc>
          <w:tcPr>
            <w:tcW w:w="81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2"/>
                <w:szCs w:val="22"/>
              </w:rPr>
            </w:pPr>
          </w:p>
        </w:tc>
        <w:tc>
          <w:tcPr>
            <w:tcW w:w="92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p>
        </w:tc>
        <w:tc>
          <w:tcPr>
            <w:tcW w:w="1048"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p>
        </w:tc>
        <w:tc>
          <w:tcPr>
            <w:tcW w:w="3586"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有效维护市场秩序</w:t>
            </w:r>
          </w:p>
        </w:tc>
        <w:tc>
          <w:tcPr>
            <w:tcW w:w="2391"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开展彩票市场日常监督，有效查处违规行为，移送违法行为，核查人民来信反映问题等情况</w:t>
            </w:r>
          </w:p>
        </w:tc>
      </w:tr>
      <w:tr>
        <w:tblPrEx>
          <w:tblLayout w:type="fixed"/>
          <w:tblCellMar>
            <w:top w:w="0" w:type="dxa"/>
            <w:left w:w="0" w:type="dxa"/>
            <w:bottom w:w="0" w:type="dxa"/>
            <w:right w:w="0" w:type="dxa"/>
          </w:tblCellMar>
        </w:tblPrEx>
        <w:trPr>
          <w:trHeight w:val="372" w:hRule="atLeast"/>
        </w:trPr>
        <w:tc>
          <w:tcPr>
            <w:tcW w:w="816" w:type="dxa"/>
            <w:vMerge w:val="continue"/>
            <w:tcBorders>
              <w:top w:val="single" w:color="auto"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2"/>
                <w:szCs w:val="22"/>
              </w:rPr>
            </w:pPr>
          </w:p>
        </w:tc>
        <w:tc>
          <w:tcPr>
            <w:tcW w:w="926" w:type="dxa"/>
            <w:vMerge w:val="continue"/>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p>
        </w:tc>
        <w:tc>
          <w:tcPr>
            <w:tcW w:w="1048" w:type="dxa"/>
            <w:gridSpan w:val="2"/>
            <w:vMerge w:val="continue"/>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p>
        </w:tc>
        <w:tc>
          <w:tcPr>
            <w:tcW w:w="3586" w:type="dxa"/>
            <w:gridSpan w:val="2"/>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购彩便利性和舒适性</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有效改善</w:t>
            </w:r>
          </w:p>
        </w:tc>
      </w:tr>
      <w:tr>
        <w:tblPrEx>
          <w:tblLayout w:type="fixed"/>
          <w:tblCellMar>
            <w:top w:w="0" w:type="dxa"/>
            <w:left w:w="0" w:type="dxa"/>
            <w:bottom w:w="0" w:type="dxa"/>
            <w:right w:w="0" w:type="dxa"/>
          </w:tblCellMar>
        </w:tblPrEx>
        <w:trPr>
          <w:trHeight w:val="436" w:hRule="atLeast"/>
        </w:trPr>
        <w:tc>
          <w:tcPr>
            <w:tcW w:w="816" w:type="dxa"/>
            <w:vMerge w:val="continue"/>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000000"/>
                <w:sz w:val="22"/>
                <w:szCs w:val="22"/>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满意度指标</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服务对象满意度指标</w:t>
            </w:r>
          </w:p>
        </w:tc>
        <w:tc>
          <w:tcPr>
            <w:tcW w:w="35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宋体" w:cs="Times New Roman"/>
                <w:color w:val="000000"/>
                <w:kern w:val="0"/>
                <w:sz w:val="20"/>
                <w:szCs w:val="20"/>
                <w:lang w:val="en-US" w:eastAsia="zh-CN"/>
              </w:rPr>
            </w:pPr>
            <w:r>
              <w:rPr>
                <w:rFonts w:hint="eastAsia" w:ascii="Times New Roman" w:hAnsi="Times New Roman" w:eastAsia="宋体" w:cs="Times New Roman"/>
                <w:color w:val="000000"/>
                <w:kern w:val="0"/>
                <w:sz w:val="20"/>
                <w:szCs w:val="20"/>
                <w:lang w:val="en-US" w:eastAsia="zh-CN"/>
              </w:rPr>
              <w:t>彩民满意度</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w:t>
            </w:r>
            <w:r>
              <w:rPr>
                <w:rFonts w:hint="eastAsia" w:ascii="Times New Roman" w:hAnsi="Times New Roman" w:eastAsia="宋体" w:cs="Times New Roman"/>
                <w:color w:val="000000"/>
                <w:kern w:val="0"/>
                <w:sz w:val="20"/>
                <w:szCs w:val="20"/>
                <w:lang w:val="en-US" w:eastAsia="zh-CN"/>
              </w:rPr>
              <w:t>90%</w:t>
            </w:r>
          </w:p>
        </w:tc>
      </w:tr>
    </w:tbl>
    <w:p>
      <w:pPr>
        <w:keepNext w:val="0"/>
        <w:keepLines w:val="0"/>
        <w:pageBreakBefore w:val="0"/>
        <w:kinsoku/>
        <w:wordWrap/>
        <w:overflowPunct/>
        <w:topLinePunct w:val="0"/>
        <w:autoSpaceDE/>
        <w:autoSpaceDN/>
        <w:bidi w:val="0"/>
        <w:adjustRightInd/>
        <w:snapToGrid/>
        <w:spacing w:line="560" w:lineRule="exact"/>
        <w:ind w:right="0" w:rightChars="0" w:firstLine="640"/>
        <w:textAlignment w:val="auto"/>
        <w:rPr>
          <w:rFonts w:hint="eastAsia" w:ascii="黑体" w:hAnsi="黑体" w:eastAsia="黑体"/>
          <w:sz w:val="32"/>
          <w:szCs w:val="32"/>
        </w:rPr>
      </w:pPr>
    </w:p>
    <w:p>
      <w:pPr>
        <w:pStyle w:val="2"/>
        <w:rPr>
          <w:rFonts w:hint="eastAsia"/>
        </w:rPr>
      </w:pPr>
    </w:p>
    <w:p>
      <w:pPr>
        <w:keepNext w:val="0"/>
        <w:keepLines w:val="0"/>
        <w:pageBreakBefore w:val="0"/>
        <w:kinsoku/>
        <w:wordWrap/>
        <w:overflowPunct/>
        <w:topLinePunct w:val="0"/>
        <w:autoSpaceDE/>
        <w:autoSpaceDN/>
        <w:bidi w:val="0"/>
        <w:adjustRightInd/>
        <w:snapToGrid/>
        <w:spacing w:line="560" w:lineRule="exact"/>
        <w:ind w:right="0" w:rightChars="0" w:firstLine="640"/>
        <w:textAlignment w:val="auto"/>
        <w:rPr>
          <w:rFonts w:hint="eastAsia" w:ascii="黑体" w:hAnsi="黑体" w:eastAsia="黑体"/>
          <w:sz w:val="32"/>
          <w:szCs w:val="32"/>
        </w:rPr>
      </w:pPr>
      <w:r>
        <w:rPr>
          <w:rFonts w:hint="eastAsia" w:ascii="黑体" w:hAnsi="黑体" w:eastAsia="黑体"/>
          <w:sz w:val="32"/>
          <w:szCs w:val="32"/>
        </w:rPr>
        <w:t>二、绩效情况分析</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（一）资金</w:t>
      </w:r>
      <w:r>
        <w:rPr>
          <w:rFonts w:hint="eastAsia" w:ascii="方正楷体_GBK" w:hAnsi="方正楷体_GBK" w:eastAsia="方正楷体_GBK" w:cs="方正楷体_GBK"/>
          <w:b/>
          <w:sz w:val="32"/>
          <w:szCs w:val="32"/>
          <w:lang w:eastAsia="zh-CN"/>
        </w:rPr>
        <w:t>投入</w:t>
      </w:r>
      <w:r>
        <w:rPr>
          <w:rFonts w:hint="eastAsia" w:ascii="方正楷体_GBK" w:hAnsi="方正楷体_GBK" w:eastAsia="方正楷体_GBK" w:cs="方正楷体_GBK"/>
          <w:b/>
          <w:sz w:val="32"/>
          <w:szCs w:val="32"/>
        </w:rPr>
        <w:t>情况分析</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1.项目资金到位情况分析</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年中央下达新疆</w:t>
      </w:r>
      <w:r>
        <w:rPr>
          <w:rFonts w:hint="eastAsia" w:ascii="方正仿宋_GBK" w:hAnsi="方正仿宋_GBK" w:eastAsia="方正仿宋_GBK" w:cs="方正仿宋_GBK"/>
          <w:sz w:val="32"/>
          <w:szCs w:val="32"/>
          <w:lang w:val="en-US" w:eastAsia="zh-CN"/>
        </w:rPr>
        <w:t>彩票市场调控资金</w:t>
      </w:r>
      <w:r>
        <w:rPr>
          <w:rFonts w:hint="eastAsia" w:ascii="方正仿宋_GBK" w:hAnsi="方正仿宋_GBK" w:eastAsia="方正仿宋_GBK" w:cs="方正仿宋_GBK"/>
          <w:sz w:val="32"/>
          <w:szCs w:val="32"/>
        </w:rPr>
        <w:t>项目总预算资金为</w:t>
      </w:r>
      <w:r>
        <w:rPr>
          <w:rFonts w:hint="eastAsia" w:ascii="方正仿宋_GBK" w:hAnsi="方正仿宋_GBK" w:eastAsia="方正仿宋_GBK" w:cs="方正仿宋_GBK"/>
          <w:sz w:val="32"/>
          <w:szCs w:val="32"/>
          <w:lang w:val="en-US" w:eastAsia="zh-CN"/>
        </w:rPr>
        <w:t>5064</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,其中，</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12月</w:t>
      </w:r>
      <w:r>
        <w:rPr>
          <w:rFonts w:hint="eastAsia" w:ascii="方正仿宋_GBK" w:hAnsi="方正仿宋_GBK" w:eastAsia="方正仿宋_GBK" w:cs="方正仿宋_GBK"/>
          <w:sz w:val="32"/>
          <w:szCs w:val="32"/>
        </w:rPr>
        <w:t>自治区下达新疆</w:t>
      </w:r>
      <w:r>
        <w:rPr>
          <w:rFonts w:hint="eastAsia" w:ascii="方正仿宋_GBK" w:hAnsi="方正仿宋_GBK" w:eastAsia="方正仿宋_GBK" w:cs="方正仿宋_GBK"/>
          <w:sz w:val="32"/>
          <w:szCs w:val="32"/>
          <w:lang w:val="en-US" w:eastAsia="zh-CN"/>
        </w:rPr>
        <w:t>福利彩票市场调控资金</w:t>
      </w:r>
      <w:r>
        <w:rPr>
          <w:rFonts w:hint="eastAsia" w:ascii="方正仿宋_GBK" w:hAnsi="方正仿宋_GBK" w:eastAsia="方正仿宋_GBK" w:cs="方正仿宋_GBK"/>
          <w:sz w:val="32"/>
          <w:szCs w:val="32"/>
        </w:rPr>
        <w:t>项目总预算资金为</w:t>
      </w:r>
      <w:r>
        <w:rPr>
          <w:rFonts w:hint="eastAsia" w:ascii="方正仿宋_GBK" w:hAnsi="方正仿宋_GBK" w:eastAsia="方正仿宋_GBK" w:cs="方正仿宋_GBK"/>
          <w:sz w:val="32"/>
          <w:szCs w:val="32"/>
          <w:lang w:val="en-US" w:eastAsia="zh-CN"/>
        </w:rPr>
        <w:t>2811</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资金到位</w:t>
      </w:r>
      <w:r>
        <w:rPr>
          <w:rFonts w:hint="eastAsia" w:ascii="方正仿宋_GBK" w:hAnsi="方正仿宋_GBK" w:eastAsia="方正仿宋_GBK" w:cs="方正仿宋_GBK"/>
          <w:sz w:val="32"/>
          <w:szCs w:val="32"/>
          <w:lang w:val="en-US" w:eastAsia="zh-CN"/>
        </w:rPr>
        <w:t>2811万元</w:t>
      </w:r>
      <w:r>
        <w:rPr>
          <w:rFonts w:hint="eastAsia" w:ascii="方正仿宋_GBK" w:hAnsi="方正仿宋_GBK" w:eastAsia="方正仿宋_GBK" w:cs="方正仿宋_GBK"/>
          <w:sz w:val="32"/>
          <w:szCs w:val="32"/>
        </w:rPr>
        <w:t>，到位率</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2.项目资金执行情况分析</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截</w:t>
      </w:r>
      <w:r>
        <w:rPr>
          <w:rFonts w:hint="eastAsia" w:ascii="方正仿宋_GBK" w:hAnsi="方正仿宋_GBK" w:eastAsia="方正仿宋_GBK" w:cs="方正仿宋_GBK"/>
          <w:sz w:val="32"/>
          <w:szCs w:val="32"/>
          <w:lang w:eastAsia="zh-CN"/>
        </w:rPr>
        <w:t>止</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年12月31日，我中心202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年度福利彩票市场调控资金总计28</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万元，共计执行</w:t>
      </w:r>
      <w:r>
        <w:rPr>
          <w:rFonts w:hint="eastAsia" w:ascii="方正仿宋_GBK" w:hAnsi="方正仿宋_GBK" w:eastAsia="方正仿宋_GBK" w:cs="方正仿宋_GBK"/>
          <w:sz w:val="32"/>
          <w:szCs w:val="32"/>
          <w:lang w:val="en-US" w:eastAsia="zh-CN"/>
        </w:rPr>
        <w:t>1790.01</w:t>
      </w:r>
      <w:r>
        <w:rPr>
          <w:rFonts w:hint="eastAsia" w:ascii="方正仿宋_GBK" w:hAnsi="方正仿宋_GBK" w:eastAsia="方正仿宋_GBK" w:cs="方正仿宋_GBK"/>
          <w:sz w:val="32"/>
          <w:szCs w:val="32"/>
        </w:rPr>
        <w:t>万元，执行率</w:t>
      </w:r>
      <w:r>
        <w:rPr>
          <w:rFonts w:hint="eastAsia" w:ascii="方正仿宋_GBK" w:hAnsi="方正仿宋_GBK" w:eastAsia="方正仿宋_GBK" w:cs="方正仿宋_GBK"/>
          <w:sz w:val="32"/>
          <w:szCs w:val="32"/>
          <w:lang w:val="en-US" w:eastAsia="zh-CN"/>
        </w:rPr>
        <w:t>63.68</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其中：</w:t>
      </w:r>
      <w:r>
        <w:rPr>
          <w:rFonts w:hint="eastAsia" w:ascii="方正仿宋_GBK" w:hAnsi="方正仿宋_GBK" w:eastAsia="方正仿宋_GBK" w:cs="方正仿宋_GBK"/>
          <w:sz w:val="32"/>
          <w:szCs w:val="32"/>
        </w:rPr>
        <w:t>用于</w:t>
      </w:r>
      <w:r>
        <w:rPr>
          <w:rFonts w:hint="eastAsia" w:ascii="方正仿宋_GBK" w:hAnsi="方正仿宋_GBK" w:eastAsia="方正仿宋_GBK" w:cs="方正仿宋_GBK"/>
          <w:sz w:val="32"/>
          <w:szCs w:val="32"/>
          <w:lang w:val="en-US" w:eastAsia="zh-CN"/>
        </w:rPr>
        <w:t>改善销售设备功能1321.78万元，</w:t>
      </w:r>
      <w:r>
        <w:rPr>
          <w:rFonts w:hint="eastAsia" w:ascii="方正仿宋_GBK" w:hAnsi="方正仿宋_GBK" w:eastAsia="方正仿宋_GBK" w:cs="方正仿宋_GBK"/>
          <w:sz w:val="32"/>
          <w:szCs w:val="32"/>
        </w:rPr>
        <w:t>用于彩票</w:t>
      </w:r>
      <w:r>
        <w:rPr>
          <w:rFonts w:hint="eastAsia" w:ascii="方正仿宋_GBK" w:hAnsi="方正仿宋_GBK" w:eastAsia="方正仿宋_GBK" w:cs="方正仿宋_GBK"/>
          <w:sz w:val="32"/>
          <w:szCs w:val="32"/>
          <w:lang w:eastAsia="zh-CN"/>
        </w:rPr>
        <w:t>公益属性和社会责任宣传</w:t>
      </w:r>
      <w:r>
        <w:rPr>
          <w:rFonts w:hint="eastAsia" w:ascii="方正仿宋_GBK" w:hAnsi="方正仿宋_GBK" w:eastAsia="方正仿宋_GBK" w:cs="方正仿宋_GBK"/>
          <w:sz w:val="32"/>
          <w:szCs w:val="32"/>
          <w:lang w:val="en-US" w:eastAsia="zh-CN"/>
        </w:rPr>
        <w:t>468.23万元</w:t>
      </w:r>
      <w:r>
        <w:rPr>
          <w:rFonts w:hint="eastAsia" w:ascii="方正仿宋_GBK" w:hAnsi="方正仿宋_GBK" w:eastAsia="方正仿宋_GBK" w:cs="方正仿宋_GBK"/>
          <w:sz w:val="32"/>
          <w:szCs w:val="32"/>
          <w:lang w:eastAsia="zh-CN"/>
        </w:rPr>
        <w:t>，结转资金</w:t>
      </w:r>
      <w:r>
        <w:rPr>
          <w:rFonts w:hint="eastAsia" w:ascii="方正仿宋_GBK" w:hAnsi="方正仿宋_GBK" w:eastAsia="方正仿宋_GBK" w:cs="方正仿宋_GBK"/>
          <w:sz w:val="32"/>
          <w:szCs w:val="32"/>
          <w:lang w:val="en-US" w:eastAsia="zh-CN"/>
        </w:rPr>
        <w:t>1020.99万元，主要原因为：2022年受疫情影响，一是部分货物和服务项目受影响</w:t>
      </w:r>
      <w:r>
        <w:rPr>
          <w:rFonts w:hint="eastAsia" w:ascii="方正仿宋_GBK" w:hAnsi="方正仿宋_GBK" w:eastAsia="方正仿宋_GBK" w:cs="方正仿宋_GBK"/>
          <w:sz w:val="32"/>
          <w:szCs w:val="32"/>
          <w:lang w:eastAsia="zh-CN"/>
        </w:rPr>
        <w:t>年底项目采购周期较长，</w:t>
      </w:r>
      <w:r>
        <w:rPr>
          <w:rFonts w:hint="eastAsia" w:ascii="方正仿宋_GBK" w:hAnsi="方正仿宋_GBK" w:eastAsia="方正仿宋_GBK" w:cs="方正仿宋_GBK"/>
          <w:sz w:val="32"/>
          <w:szCs w:val="32"/>
          <w:lang w:val="en-US" w:eastAsia="zh-CN"/>
        </w:rPr>
        <w:t>未按年初计划完成实施，</w:t>
      </w:r>
      <w:r>
        <w:rPr>
          <w:rFonts w:hint="eastAsia" w:ascii="方正仿宋_GBK" w:hAnsi="方正仿宋_GBK" w:eastAsia="方正仿宋_GBK" w:cs="方正仿宋_GBK"/>
          <w:sz w:val="32"/>
          <w:szCs w:val="32"/>
          <w:lang w:eastAsia="zh-CN"/>
        </w:rPr>
        <w:t>影响项目完成率</w:t>
      </w:r>
      <w:r>
        <w:rPr>
          <w:rFonts w:hint="eastAsia" w:ascii="方正仿宋_GBK" w:hAnsi="方正仿宋_GBK" w:eastAsia="方正仿宋_GBK" w:cs="方正仿宋_GBK"/>
          <w:sz w:val="32"/>
          <w:szCs w:val="32"/>
          <w:lang w:val="en-US" w:eastAsia="zh-CN"/>
        </w:rPr>
        <w:t>；二是货物类项目根据合同约定已支付首款，设备需验收测试符合条件后支付尾款，因此我中心2022年预算执行率偏低，年底产生结转资金至2023年预算使用。</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楷体_GBK" w:hAnsi="方正楷体_GBK" w:eastAsia="方正楷体_GBK" w:cs="方正楷体_GBK"/>
          <w:b/>
          <w:sz w:val="32"/>
          <w:szCs w:val="32"/>
          <w:lang w:val="en-US" w:eastAsia="zh-CN"/>
        </w:rPr>
      </w:pPr>
      <w:r>
        <w:rPr>
          <w:rFonts w:hint="eastAsia" w:ascii="方正楷体_GBK" w:hAnsi="方正楷体_GBK" w:eastAsia="方正楷体_GBK" w:cs="方正楷体_GBK"/>
          <w:b/>
          <w:sz w:val="32"/>
          <w:szCs w:val="32"/>
          <w:lang w:eastAsia="zh-CN"/>
        </w:rPr>
        <w:t>（</w:t>
      </w:r>
      <w:r>
        <w:rPr>
          <w:rFonts w:hint="eastAsia" w:ascii="方正楷体_GBK" w:hAnsi="方正楷体_GBK" w:eastAsia="方正楷体_GBK" w:cs="方正楷体_GBK"/>
          <w:b/>
          <w:sz w:val="32"/>
          <w:szCs w:val="32"/>
          <w:lang w:val="en-US" w:eastAsia="zh-CN"/>
        </w:rPr>
        <w:t>二</w:t>
      </w:r>
      <w:r>
        <w:rPr>
          <w:rFonts w:hint="eastAsia" w:ascii="方正楷体_GBK" w:hAnsi="方正楷体_GBK" w:eastAsia="方正楷体_GBK" w:cs="方正楷体_GBK"/>
          <w:b/>
          <w:sz w:val="32"/>
          <w:szCs w:val="32"/>
          <w:lang w:eastAsia="zh-CN"/>
        </w:rPr>
        <w:t>）</w:t>
      </w:r>
      <w:r>
        <w:rPr>
          <w:rFonts w:hint="eastAsia" w:ascii="方正楷体_GBK" w:hAnsi="方正楷体_GBK" w:eastAsia="方正楷体_GBK" w:cs="方正楷体_GBK"/>
          <w:b/>
          <w:sz w:val="32"/>
          <w:szCs w:val="32"/>
        </w:rPr>
        <w:t>资金管理情况分析</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1.分配科学性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严格按照《彩票管理条例》及实施细则、《</w:t>
      </w:r>
      <w:r>
        <w:rPr>
          <w:rFonts w:hint="eastAsia" w:ascii="方正仿宋_GBK" w:hAnsi="方正仿宋_GBK" w:eastAsia="方正仿宋_GBK" w:cs="方正仿宋_GBK"/>
          <w:sz w:val="32"/>
          <w:szCs w:val="32"/>
        </w:rPr>
        <w:t>财政部关于</w:t>
      </w:r>
      <w:r>
        <w:rPr>
          <w:rFonts w:hint="eastAsia" w:ascii="方正仿宋_GBK" w:hAnsi="方正仿宋_GBK" w:eastAsia="方正仿宋_GBK" w:cs="方正仿宋_GBK"/>
          <w:sz w:val="32"/>
          <w:szCs w:val="32"/>
          <w:lang w:eastAsia="zh-CN"/>
        </w:rPr>
        <w:t>印发</w:t>
      </w:r>
      <w:r>
        <w:rPr>
          <w:rFonts w:hint="eastAsia" w:ascii="方正仿宋_GBK" w:hAnsi="方正仿宋_GBK" w:eastAsia="方正仿宋_GBK" w:cs="方正仿宋_GBK"/>
          <w:sz w:val="32"/>
          <w:szCs w:val="32"/>
          <w:lang w:val="en-US" w:eastAsia="zh-CN"/>
        </w:rPr>
        <w:t>&lt;中央对地方专项转移支付管理办法&gt;的通知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财预</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230</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val="en-US" w:eastAsia="zh-CN"/>
        </w:rPr>
        <w:t>、《财政部关于</w:t>
      </w:r>
      <w:r>
        <w:rPr>
          <w:rFonts w:hint="eastAsia" w:ascii="方正仿宋_GBK" w:hAnsi="方正仿宋_GBK" w:eastAsia="方正仿宋_GBK" w:cs="方正仿宋_GBK"/>
          <w:sz w:val="32"/>
          <w:szCs w:val="32"/>
        </w:rPr>
        <w:t>彩票市场调控资金</w:t>
      </w:r>
      <w:r>
        <w:rPr>
          <w:rFonts w:hint="eastAsia" w:ascii="方正仿宋_GBK" w:hAnsi="方正仿宋_GBK" w:eastAsia="方正仿宋_GBK" w:cs="方正仿宋_GBK"/>
          <w:sz w:val="32"/>
          <w:szCs w:val="32"/>
          <w:lang w:eastAsia="zh-CN"/>
        </w:rPr>
        <w:t>管理办法的</w:t>
      </w:r>
      <w:r>
        <w:rPr>
          <w:rFonts w:hint="eastAsia" w:ascii="方正仿宋_GBK" w:hAnsi="方正仿宋_GBK" w:eastAsia="方正仿宋_GBK" w:cs="方正仿宋_GBK"/>
          <w:sz w:val="32"/>
          <w:szCs w:val="32"/>
        </w:rPr>
        <w:t>通知》（</w:t>
      </w:r>
      <w:r>
        <w:rPr>
          <w:rFonts w:hint="eastAsia" w:ascii="方正仿宋_GBK" w:hAnsi="方正仿宋_GBK" w:eastAsia="方正仿宋_GBK" w:cs="方正仿宋_GBK"/>
          <w:sz w:val="32"/>
          <w:szCs w:val="32"/>
          <w:lang w:eastAsia="zh-CN"/>
        </w:rPr>
        <w:t>财综</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17</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自治区彩票市场调控资金管理暂行办法》（新</w:t>
      </w:r>
      <w:r>
        <w:rPr>
          <w:rFonts w:hint="eastAsia" w:ascii="方正仿宋_GBK" w:hAnsi="方正仿宋_GBK" w:eastAsia="方正仿宋_GBK" w:cs="方正仿宋_GBK"/>
          <w:sz w:val="32"/>
          <w:szCs w:val="32"/>
          <w:highlight w:val="none"/>
        </w:rPr>
        <w:t>财综〔2016〕46号）的相关规定，</w:t>
      </w:r>
      <w:r>
        <w:rPr>
          <w:rFonts w:hint="eastAsia" w:ascii="方正仿宋_GBK" w:hAnsi="方正仿宋_GBK" w:eastAsia="方正仿宋_GBK" w:cs="方正仿宋_GBK"/>
          <w:sz w:val="32"/>
          <w:szCs w:val="32"/>
          <w:lang w:eastAsia="zh-CN"/>
        </w:rPr>
        <w:t>将</w:t>
      </w:r>
      <w:r>
        <w:rPr>
          <w:rFonts w:hint="eastAsia" w:ascii="方正仿宋_GBK" w:hAnsi="方正仿宋_GBK" w:eastAsia="方正仿宋_GBK" w:cs="方正仿宋_GBK"/>
          <w:sz w:val="32"/>
          <w:szCs w:val="32"/>
          <w:lang w:val="en-US" w:eastAsia="zh-CN"/>
        </w:rPr>
        <w:t>转移支付资金</w:t>
      </w:r>
      <w:r>
        <w:rPr>
          <w:rFonts w:hint="eastAsia" w:ascii="方正仿宋_GBK" w:hAnsi="方正仿宋_GBK" w:eastAsia="方正仿宋_GBK" w:cs="方正仿宋_GBK"/>
          <w:sz w:val="32"/>
          <w:szCs w:val="32"/>
          <w:lang w:eastAsia="zh-CN"/>
        </w:rPr>
        <w:t>专项的使用范围，结合我中心</w:t>
      </w:r>
      <w:r>
        <w:rPr>
          <w:rFonts w:hint="eastAsia" w:ascii="方正仿宋_GBK" w:hAnsi="方正仿宋_GBK" w:eastAsia="方正仿宋_GBK" w:cs="方正仿宋_GBK"/>
          <w:sz w:val="32"/>
          <w:szCs w:val="32"/>
          <w:lang w:val="en-US" w:eastAsia="zh-CN"/>
        </w:rPr>
        <w:t>2022年工作计划，主要围绕改善销售设备功能，提高购彩便利性，提高彩票公益属性和社会责任宣传力度，严格按照转移支付管理制度及资金管理办法规定的范围和标准分配资金。</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2.下达及时性</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彩票市场调控资金管理办法》的通知（财综〔2021〕17号）文件规定，财政部于每年10月31日前，提前下达下一年度预算，全国人民代表大会批准中央预算后90日内，正式向省级财政部门下达当年彩票市场调控资金预算。财政部向省级财政部门下达转移支付预算时，同步下达区域绩效目标。省级财政部门在收到资金预算后，应于30日内合理分配、分解下达预算和绩效目标，并抄送财政部当地监管局。我中心转移支付资金根据《关于提前下达2022年中央彩票市场调控资金预算指标》的通知（财综〔2021〕47号），已严格按照预算法及其实施条例、转移支付管理制度规定以及资金管理办法规定2021年12月7日下达。</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3.拨付合规性</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highlight w:val="none"/>
          <w:lang w:eastAsia="zh-CN"/>
        </w:rPr>
        <w:t>我中心严格按照国库集中支付制度规定支付资金，</w:t>
      </w:r>
      <w:r>
        <w:rPr>
          <w:rFonts w:hint="eastAsia" w:ascii="方正仿宋_GBK" w:hAnsi="方正仿宋_GBK" w:eastAsia="方正仿宋_GBK" w:cs="方正仿宋_GBK"/>
          <w:sz w:val="32"/>
          <w:szCs w:val="32"/>
          <w:lang w:val="en-US" w:eastAsia="zh-CN"/>
        </w:rPr>
        <w:t>未出现违规将资金从国库转入财政专户或支付到预算单位实有资金账户等问题，资金拨付合规。</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4.使用规范性</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彩票市场调控资金管理办法》的通知（财综〔2021〕17号）文件规定，彩票市场调控资金的具体使用范围：提升彩票销售场所能力、改善彩票业务设施、支持宣传国家彩票公益属性和社会责任、规范彩票市场秩序、支持业务创新、补助因全国性不可抗力事件造成彩票销售场所暂停销售，需维持其基本运转的成本费用、经财政部核定与彩票市场调控相关的其他支出。</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中心2022年转移支付资金主要用于改善销售设备功能，提高购彩便利性，提高彩票公益属性和社会责任宣传力度方面，严格按照下达预算科目和项目执行，未出现截留、挤占、挪用或擅自调整等问题，在中央巡视、各级审计和财政监督中未发现问题。</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5.执行准确性</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textAlignment w:val="auto"/>
        <w:rPr>
          <w:rFonts w:hint="eastAsia"/>
          <w:lang w:val="en-US" w:eastAsia="zh-CN"/>
        </w:rPr>
      </w:pPr>
      <w:r>
        <w:rPr>
          <w:rFonts w:hint="eastAsia" w:ascii="方正仿宋_GBK" w:hAnsi="方正仿宋_GBK" w:eastAsia="方正仿宋_GBK" w:cs="方正仿宋_GBK"/>
          <w:sz w:val="32"/>
          <w:szCs w:val="32"/>
          <w:lang w:val="en-US" w:eastAsia="zh-CN"/>
        </w:rPr>
        <w:t>我中心严格按照上级下达的预算资金执行，</w:t>
      </w:r>
      <w:r>
        <w:rPr>
          <w:rFonts w:hint="eastAsia" w:ascii="方正仿宋_GBK" w:hAnsi="方正仿宋_GBK" w:eastAsia="方正仿宋_GBK" w:cs="方正仿宋_GBK"/>
          <w:sz w:val="32"/>
          <w:szCs w:val="32"/>
          <w:highlight w:val="none"/>
        </w:rPr>
        <w:t>规范资金使用范</w:t>
      </w:r>
      <w:r>
        <w:rPr>
          <w:rFonts w:hint="eastAsia" w:ascii="方正仿宋_GBK" w:hAnsi="方正仿宋_GBK" w:eastAsia="方正仿宋_GBK" w:cs="方正仿宋_GBK"/>
          <w:color w:val="auto"/>
          <w:sz w:val="32"/>
          <w:szCs w:val="32"/>
          <w:highlight w:val="none"/>
        </w:rPr>
        <w:t>围，做到专款专用，</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年度</w:t>
      </w:r>
      <w:r>
        <w:rPr>
          <w:rFonts w:hint="eastAsia" w:ascii="方正仿宋_GBK" w:hAnsi="方正仿宋_GBK" w:eastAsia="方正仿宋_GBK" w:cs="方正仿宋_GBK"/>
          <w:sz w:val="32"/>
          <w:szCs w:val="32"/>
          <w:lang w:eastAsia="zh-CN"/>
        </w:rPr>
        <w:t>我中心</w:t>
      </w:r>
      <w:r>
        <w:rPr>
          <w:rFonts w:hint="eastAsia" w:ascii="方正仿宋_GBK" w:hAnsi="方正仿宋_GBK" w:eastAsia="方正仿宋_GBK" w:cs="方正仿宋_GBK"/>
          <w:sz w:val="32"/>
          <w:szCs w:val="32"/>
        </w:rPr>
        <w:t>福利彩票市场调控资金总计28</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万元，共计执行</w:t>
      </w:r>
      <w:r>
        <w:rPr>
          <w:rFonts w:hint="eastAsia" w:ascii="方正仿宋_GBK" w:hAnsi="方正仿宋_GBK" w:eastAsia="方正仿宋_GBK" w:cs="方正仿宋_GBK"/>
          <w:sz w:val="32"/>
          <w:szCs w:val="32"/>
          <w:lang w:val="en-US" w:eastAsia="zh-CN"/>
        </w:rPr>
        <w:t>1790.01</w:t>
      </w:r>
      <w:r>
        <w:rPr>
          <w:rFonts w:hint="eastAsia" w:ascii="方正仿宋_GBK" w:hAnsi="方正仿宋_GBK" w:eastAsia="方正仿宋_GBK" w:cs="方正仿宋_GBK"/>
          <w:sz w:val="32"/>
          <w:szCs w:val="32"/>
        </w:rPr>
        <w:t>万元，执行率</w:t>
      </w:r>
      <w:r>
        <w:rPr>
          <w:rFonts w:hint="eastAsia" w:ascii="方正仿宋_GBK" w:hAnsi="方正仿宋_GBK" w:eastAsia="方正仿宋_GBK" w:cs="方正仿宋_GBK"/>
          <w:sz w:val="32"/>
          <w:szCs w:val="32"/>
          <w:lang w:val="en-US" w:eastAsia="zh-CN"/>
        </w:rPr>
        <w:t>63.68</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主要原因为：2022年受疫情影响，一是部分货物和服务项目受影响</w:t>
      </w:r>
      <w:r>
        <w:rPr>
          <w:rFonts w:hint="eastAsia" w:ascii="方正仿宋_GBK" w:hAnsi="方正仿宋_GBK" w:eastAsia="方正仿宋_GBK" w:cs="方正仿宋_GBK"/>
          <w:sz w:val="32"/>
          <w:szCs w:val="32"/>
          <w:lang w:eastAsia="zh-CN"/>
        </w:rPr>
        <w:t>年底项目采购周期较长，</w:t>
      </w:r>
      <w:r>
        <w:rPr>
          <w:rFonts w:hint="eastAsia" w:ascii="方正仿宋_GBK" w:hAnsi="方正仿宋_GBK" w:eastAsia="方正仿宋_GBK" w:cs="方正仿宋_GBK"/>
          <w:sz w:val="32"/>
          <w:szCs w:val="32"/>
          <w:lang w:val="en-US" w:eastAsia="zh-CN"/>
        </w:rPr>
        <w:t>未按年初计划完成实施，</w:t>
      </w:r>
      <w:r>
        <w:rPr>
          <w:rFonts w:hint="eastAsia" w:ascii="方正仿宋_GBK" w:hAnsi="方正仿宋_GBK" w:eastAsia="方正仿宋_GBK" w:cs="方正仿宋_GBK"/>
          <w:sz w:val="32"/>
          <w:szCs w:val="32"/>
          <w:lang w:eastAsia="zh-CN"/>
        </w:rPr>
        <w:t>影响项目完成率</w:t>
      </w:r>
      <w:r>
        <w:rPr>
          <w:rFonts w:hint="eastAsia" w:ascii="方正仿宋_GBK" w:hAnsi="方正仿宋_GBK" w:eastAsia="方正仿宋_GBK" w:cs="方正仿宋_GBK"/>
          <w:sz w:val="32"/>
          <w:szCs w:val="32"/>
          <w:lang w:val="en-US" w:eastAsia="zh-CN"/>
        </w:rPr>
        <w:t>；二是货物类项目根据合同约定已支付首款，设备需验收测试符合条件后支付尾款，因此我中心2022年预算执行率偏低，年底产生结转资金至2023年预算使用。</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6.预算绩效管理情况</w:t>
      </w: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ascii="方正楷体_GBK" w:hAnsi="方正楷体_GBK" w:eastAsia="方正楷体_GBK" w:cs="方正楷体_GBK"/>
          <w:b/>
          <w:sz w:val="32"/>
          <w:szCs w:val="32"/>
        </w:rPr>
      </w:pPr>
      <w:r>
        <w:rPr>
          <w:rFonts w:hint="eastAsia" w:ascii="方正仿宋_GBK" w:hAnsi="方正仿宋_GBK" w:eastAsia="方正仿宋_GBK" w:cs="方正仿宋_GBK"/>
          <w:sz w:val="32"/>
          <w:szCs w:val="32"/>
          <w:lang w:val="en-US" w:eastAsia="zh-CN"/>
        </w:rPr>
        <w:t xml:space="preserve">     按照《中共中央国务院关于全面实施预算绩效管理的意见》等相关文件要求，我中心强化预算绩效理念，进一步加强预算绩效管理，建立健全全过程预算绩效管理机制，按规定科学合理设置绩效目标，</w:t>
      </w:r>
      <w:r>
        <w:rPr>
          <w:rFonts w:hint="eastAsia" w:ascii="方正仿宋_GBK" w:hAnsi="方正仿宋_GBK" w:eastAsia="方正仿宋_GBK" w:cs="方正仿宋_GBK"/>
          <w:sz w:val="32"/>
          <w:szCs w:val="32"/>
        </w:rPr>
        <w:t>加强对资金使用的</w:t>
      </w:r>
      <w:r>
        <w:rPr>
          <w:rFonts w:hint="eastAsia" w:ascii="方正仿宋_GBK" w:hAnsi="方正仿宋_GBK" w:eastAsia="方正仿宋_GBK" w:cs="方正仿宋_GBK"/>
          <w:sz w:val="32"/>
          <w:szCs w:val="32"/>
          <w:lang w:eastAsia="zh-CN"/>
        </w:rPr>
        <w:t>绩效管理和监督检查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在预算执行中按绩效目标做好绩效监控，预算执行完做好绩效评价，</w:t>
      </w:r>
      <w:r>
        <w:rPr>
          <w:rFonts w:hint="eastAsia" w:ascii="方正仿宋_GBK" w:hAnsi="方正仿宋_GBK" w:eastAsia="方正仿宋_GBK" w:cs="方正仿宋_GBK"/>
          <w:sz w:val="32"/>
          <w:szCs w:val="32"/>
          <w:lang w:eastAsia="zh-CN"/>
        </w:rPr>
        <w:t>按要求</w:t>
      </w:r>
      <w:r>
        <w:rPr>
          <w:rFonts w:hint="eastAsia" w:ascii="方正仿宋_GBK" w:hAnsi="方正仿宋_GBK" w:eastAsia="方正仿宋_GBK" w:cs="方正仿宋_GBK"/>
          <w:sz w:val="32"/>
          <w:szCs w:val="32"/>
        </w:rPr>
        <w:t>向财政部门报送资金跟踪反馈单</w:t>
      </w:r>
      <w:r>
        <w:rPr>
          <w:rFonts w:hint="eastAsia" w:ascii="方正仿宋_GBK" w:hAnsi="方正仿宋_GBK" w:eastAsia="方正仿宋_GBK" w:cs="方正仿宋_GBK"/>
          <w:sz w:val="32"/>
          <w:szCs w:val="32"/>
          <w:lang w:eastAsia="zh-CN"/>
        </w:rPr>
        <w:t>和绩效自评有关材料</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切实提高财政资金使用效益，确保资金安全规范使用、年度绩效目标如期实现，</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7.支出责任履行情况</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我中心转移支付预算</w:t>
      </w:r>
      <w:r>
        <w:rPr>
          <w:rFonts w:hint="eastAsia" w:ascii="方正仿宋_GBK" w:hAnsi="方正仿宋_GBK" w:eastAsia="方正仿宋_GBK" w:cs="方正仿宋_GBK"/>
          <w:sz w:val="32"/>
          <w:szCs w:val="32"/>
          <w:lang w:eastAsia="zh-CN"/>
        </w:rPr>
        <w:t>资金支付严格按照国库集中支付相关规定执行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sz w:val="32"/>
          <w:szCs w:val="32"/>
          <w:lang w:eastAsia="zh-CN"/>
        </w:rPr>
        <w:t>涉及政府采购的项目，能够严格按照政府采购的有关规定，</w:t>
      </w:r>
      <w:r>
        <w:rPr>
          <w:rFonts w:hint="eastAsia" w:ascii="方正仿宋_GBK" w:hAnsi="方正仿宋_GBK" w:eastAsia="方正仿宋_GBK" w:cs="方正仿宋_GBK"/>
          <w:sz w:val="32"/>
          <w:szCs w:val="32"/>
          <w:lang w:val="en-US" w:eastAsia="zh-CN"/>
        </w:rPr>
        <w:t>加强政府采购需求管理，依法公开政府采购信息，促进市场主体平等参与竞争，确保政府采购活动的规范、透明。按照财政事权和支出责任划分有关规定，足额安排资金履行本级支出责任，支出责任履行情况良好。</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楷体_GBK" w:hAnsi="方正楷体_GBK" w:eastAsia="方正楷体_GBK" w:cs="方正楷体_GBK"/>
          <w:b/>
          <w:bCs w:val="0"/>
          <w:color w:val="auto"/>
          <w:sz w:val="32"/>
          <w:szCs w:val="32"/>
          <w:highlight w:val="none"/>
          <w:lang w:eastAsia="zh-CN"/>
        </w:rPr>
      </w:pPr>
      <w:r>
        <w:rPr>
          <w:rFonts w:hint="eastAsia" w:ascii="方正楷体_GBK" w:hAnsi="方正楷体_GBK" w:eastAsia="方正楷体_GBK" w:cs="方正楷体_GBK"/>
          <w:b/>
          <w:bCs w:val="0"/>
          <w:color w:val="auto"/>
          <w:sz w:val="32"/>
          <w:szCs w:val="32"/>
          <w:highlight w:val="none"/>
          <w:lang w:eastAsia="zh-CN"/>
        </w:rPr>
        <w:t>（三）总体绩效目标完成情况分析</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财政厅下达的</w:t>
      </w:r>
      <w:r>
        <w:rPr>
          <w:rFonts w:hint="eastAsia" w:ascii="方正仿宋_GBK" w:hAnsi="方正仿宋_GBK" w:eastAsia="方正仿宋_GBK" w:cs="方正仿宋_GBK"/>
          <w:sz w:val="32"/>
          <w:szCs w:val="32"/>
        </w:rPr>
        <w:t>总体目标情况</w:t>
      </w:r>
      <w:r>
        <w:rPr>
          <w:rFonts w:hint="eastAsia" w:ascii="方正仿宋_GBK" w:hAnsi="方正仿宋_GBK" w:eastAsia="方正仿宋_GBK" w:cs="方正仿宋_GBK"/>
          <w:sz w:val="32"/>
          <w:szCs w:val="32"/>
          <w:lang w:val="en-US" w:eastAsia="zh-CN"/>
        </w:rPr>
        <w:t>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目标1：支持基层彩票销售场所发展目标；目标2：促进地区之间彩票市场均衡发展3：优化本地区彩票品种及游戏结构；目标4：有效规范彩票市场秩序。我中心</w:t>
      </w:r>
      <w:r>
        <w:rPr>
          <w:rFonts w:hint="eastAsia" w:ascii="方正仿宋_GBK" w:hAnsi="方正仿宋_GBK" w:eastAsia="方正仿宋_GBK" w:cs="方正仿宋_GBK"/>
          <w:sz w:val="32"/>
          <w:szCs w:val="32"/>
        </w:rPr>
        <w:t>按照</w:t>
      </w:r>
      <w:r>
        <w:rPr>
          <w:rFonts w:hint="eastAsia" w:ascii="方正仿宋_GBK" w:hAnsi="方正仿宋_GBK" w:eastAsia="方正仿宋_GBK" w:cs="方正仿宋_GBK"/>
          <w:sz w:val="32"/>
          <w:szCs w:val="32"/>
          <w:lang w:val="en-US" w:eastAsia="zh-CN"/>
        </w:rPr>
        <w:t>财政厅</w:t>
      </w:r>
      <w:r>
        <w:rPr>
          <w:rFonts w:hint="eastAsia" w:ascii="方正仿宋_GBK" w:hAnsi="方正仿宋_GBK" w:eastAsia="方正仿宋_GBK" w:cs="方正仿宋_GBK"/>
          <w:sz w:val="32"/>
          <w:szCs w:val="32"/>
        </w:rPr>
        <w:t>下达的总体目标，</w:t>
      </w:r>
      <w:r>
        <w:rPr>
          <w:rFonts w:hint="eastAsia" w:ascii="方正仿宋_GBK" w:hAnsi="方正仿宋_GBK" w:eastAsia="方正仿宋_GBK" w:cs="方正仿宋_GBK"/>
          <w:sz w:val="32"/>
          <w:szCs w:val="32"/>
          <w:lang w:eastAsia="zh-CN"/>
        </w:rPr>
        <w:t>结合本年度工作计划制定具体工作</w:t>
      </w:r>
      <w:r>
        <w:rPr>
          <w:rFonts w:hint="eastAsia" w:ascii="方正仿宋_GBK" w:hAnsi="方正仿宋_GBK" w:eastAsia="方正仿宋_GBK" w:cs="方正仿宋_GBK"/>
          <w:sz w:val="32"/>
          <w:szCs w:val="32"/>
        </w:rPr>
        <w:t>实施</w:t>
      </w:r>
      <w:r>
        <w:rPr>
          <w:rFonts w:hint="eastAsia" w:ascii="方正仿宋_GBK" w:hAnsi="方正仿宋_GBK" w:eastAsia="方正仿宋_GBK" w:cs="方正仿宋_GBK"/>
          <w:sz w:val="32"/>
          <w:szCs w:val="32"/>
          <w:lang w:eastAsia="zh-CN"/>
        </w:rPr>
        <w:t>计划，主要用于改善销售设备功能，提升购彩便利性，提高彩票公益属性和社会责任宣传力度，践行福利彩票发行宗旨，传递福彩公益文化，为保障彩票销售奠定基础。</w:t>
      </w:r>
      <w:r>
        <w:rPr>
          <w:rFonts w:hint="eastAsia" w:ascii="方正仿宋_GBK" w:hAnsi="方正仿宋_GBK" w:eastAsia="方正仿宋_GBK" w:cs="方正仿宋_GBK"/>
          <w:sz w:val="32"/>
          <w:szCs w:val="32"/>
        </w:rPr>
        <w:t>实现了202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年初制定的各项绩效目标</w:t>
      </w:r>
      <w:r>
        <w:rPr>
          <w:rFonts w:hint="eastAsia" w:ascii="方正仿宋_GBK" w:hAnsi="方正仿宋_GBK" w:eastAsia="方正仿宋_GBK" w:cs="方正仿宋_GBK"/>
          <w:sz w:val="32"/>
          <w:szCs w:val="32"/>
          <w:lang w:eastAsia="zh-CN"/>
        </w:rPr>
        <w:t>，具体完成如下：</w:t>
      </w:r>
    </w:p>
    <w:p>
      <w:pPr>
        <w:spacing w:line="560" w:lineRule="exact"/>
        <w:ind w:firstLine="643" w:firstLineChars="2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1.支持基层彩票销售网点发展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bCs/>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为</w:t>
      </w:r>
      <w:r>
        <w:rPr>
          <w:rFonts w:hint="eastAsia" w:ascii="方正仿宋_GBK" w:hAnsi="方正仿宋_GBK" w:eastAsia="方正仿宋_GBK" w:cs="方正仿宋_GBK"/>
          <w:b w:val="0"/>
          <w:bCs w:val="0"/>
          <w:color w:val="auto"/>
          <w:sz w:val="32"/>
          <w:szCs w:val="32"/>
          <w:lang w:eastAsia="zh-CN"/>
        </w:rPr>
        <w:t>进一步</w:t>
      </w:r>
      <w:r>
        <w:rPr>
          <w:rFonts w:hint="eastAsia" w:ascii="方正仿宋_GBK" w:hAnsi="方正仿宋_GBK" w:eastAsia="方正仿宋_GBK" w:cs="方正仿宋_GBK"/>
          <w:b w:val="0"/>
          <w:bCs w:val="0"/>
          <w:color w:val="auto"/>
          <w:sz w:val="32"/>
          <w:szCs w:val="32"/>
        </w:rPr>
        <w:t>拓展彩票销售渠道，改善销售场地</w:t>
      </w:r>
      <w:r>
        <w:rPr>
          <w:rFonts w:hint="eastAsia" w:ascii="方正仿宋_GBK" w:hAnsi="方正仿宋_GBK" w:eastAsia="方正仿宋_GBK" w:cs="方正仿宋_GBK"/>
          <w:b w:val="0"/>
          <w:bCs w:val="0"/>
          <w:color w:val="auto"/>
          <w:sz w:val="32"/>
          <w:szCs w:val="32"/>
          <w:lang w:eastAsia="zh-CN"/>
        </w:rPr>
        <w:t>业务</w:t>
      </w:r>
      <w:r>
        <w:rPr>
          <w:rFonts w:hint="eastAsia" w:ascii="方正仿宋_GBK" w:hAnsi="方正仿宋_GBK" w:eastAsia="方正仿宋_GBK" w:cs="方正仿宋_GBK"/>
          <w:b w:val="0"/>
          <w:bCs w:val="0"/>
          <w:color w:val="auto"/>
          <w:sz w:val="32"/>
          <w:szCs w:val="32"/>
        </w:rPr>
        <w:t>设施</w:t>
      </w:r>
      <w:r>
        <w:rPr>
          <w:rFonts w:hint="eastAsia" w:ascii="方正仿宋_GBK" w:hAnsi="方正仿宋_GBK" w:eastAsia="方正仿宋_GBK" w:cs="方正仿宋_GBK"/>
          <w:color w:val="auto"/>
          <w:sz w:val="32"/>
          <w:szCs w:val="32"/>
        </w:rPr>
        <w:t>，我中心</w:t>
      </w:r>
      <w:r>
        <w:rPr>
          <w:rFonts w:hint="eastAsia" w:ascii="方正仿宋_GBK" w:hAnsi="方正仿宋_GBK" w:eastAsia="方正仿宋_GBK" w:cs="方正仿宋_GBK"/>
          <w:color w:val="auto"/>
          <w:sz w:val="32"/>
          <w:szCs w:val="32"/>
          <w:lang w:eastAsia="zh-CN"/>
        </w:rPr>
        <w:t>一是</w:t>
      </w:r>
      <w:r>
        <w:rPr>
          <w:rFonts w:hint="eastAsia" w:ascii="方正仿宋_GBK" w:hAnsi="方正仿宋_GBK" w:eastAsia="方正仿宋_GBK" w:cs="方正仿宋_GBK"/>
          <w:color w:val="auto"/>
          <w:sz w:val="32"/>
          <w:szCs w:val="32"/>
        </w:rPr>
        <w:t>在大型商业中心及人员密集场所开展了销售展示柜“集群”销售模式，共计布设25个“集群”销售点，打造集“智能、时尚、宣传、推广”于一体的销售展示柜体验馆</w:t>
      </w:r>
      <w:r>
        <w:rPr>
          <w:rFonts w:hint="eastAsia" w:ascii="方正仿宋_GBK" w:hAnsi="方正仿宋_GBK" w:eastAsia="方正仿宋_GBK" w:cs="方正仿宋_GBK"/>
          <w:color w:val="auto"/>
          <w:sz w:val="32"/>
          <w:szCs w:val="32"/>
          <w:lang w:eastAsia="zh-CN"/>
        </w:rPr>
        <w:t>，截至</w:t>
      </w:r>
      <w:r>
        <w:rPr>
          <w:rFonts w:hint="eastAsia" w:ascii="方正仿宋_GBK" w:hAnsi="方正仿宋_GBK" w:eastAsia="方正仿宋_GBK" w:cs="方正仿宋_GBK"/>
          <w:color w:val="auto"/>
          <w:sz w:val="32"/>
          <w:szCs w:val="32"/>
        </w:rPr>
        <w:t>2022年我区销售展示柜共计布设2896台，累计销售9257万元，占即开票总销量的3.8%</w:t>
      </w:r>
      <w:r>
        <w:rPr>
          <w:rFonts w:hint="eastAsia" w:ascii="方正仿宋_GBK" w:hAnsi="方正仿宋_GBK" w:eastAsia="方正仿宋_GBK" w:cs="方正仿宋_GBK"/>
          <w:color w:val="auto"/>
          <w:sz w:val="32"/>
          <w:szCs w:val="32"/>
          <w:lang w:eastAsia="zh-CN"/>
        </w:rPr>
        <w:t>；二是为</w:t>
      </w:r>
      <w:r>
        <w:rPr>
          <w:rFonts w:hint="eastAsia" w:ascii="方正仿宋_GBK" w:hAnsi="方正仿宋_GBK" w:eastAsia="方正仿宋_GBK" w:cs="方正仿宋_GBK"/>
          <w:color w:val="auto"/>
          <w:sz w:val="32"/>
          <w:szCs w:val="32"/>
        </w:rPr>
        <w:t>进一步扩大销售规模，我中心采购896台功能更加完善、运行更加稳定的新一代销售展示柜，大幅降低设备故障率，进一步提升运维管理员工作效率，为购票者提供了更加优质的购彩体验，为即开票稳步发展奠定了坚实的</w:t>
      </w:r>
      <w:r>
        <w:rPr>
          <w:rFonts w:hint="eastAsia" w:ascii="方正仿宋_GBK" w:hAnsi="方正仿宋_GBK" w:eastAsia="方正仿宋_GBK" w:cs="方正仿宋_GBK"/>
          <w:color w:val="auto"/>
          <w:sz w:val="32"/>
          <w:szCs w:val="32"/>
          <w:lang w:eastAsia="zh-CN"/>
        </w:rPr>
        <w:t>基础；三是保障我区终端销售设备的安全运行，我中心采购了510套彩票投注终端，用于更新</w:t>
      </w:r>
      <w:r>
        <w:rPr>
          <w:rFonts w:hint="eastAsia" w:ascii="方正仿宋_GBK" w:hAnsi="方正仿宋_GBK" w:eastAsia="方正仿宋_GBK" w:cs="方正仿宋_GBK"/>
          <w:sz w:val="32"/>
          <w:szCs w:val="32"/>
          <w:highlight w:val="none"/>
          <w:lang w:val="en-US" w:eastAsia="zh-CN"/>
        </w:rPr>
        <w:t>设备故障频发，</w:t>
      </w:r>
      <w:r>
        <w:rPr>
          <w:rFonts w:hint="eastAsia" w:ascii="方正仿宋_GBK" w:hAnsi="方正仿宋_GBK" w:eastAsia="方正仿宋_GBK" w:cs="方正仿宋_GBK"/>
          <w:sz w:val="32"/>
          <w:szCs w:val="32"/>
          <w:highlight w:val="none"/>
          <w:lang w:eastAsia="zh-CN"/>
        </w:rPr>
        <w:t>超期服役</w:t>
      </w:r>
      <w:r>
        <w:rPr>
          <w:rFonts w:hint="eastAsia" w:ascii="方正仿宋_GBK" w:hAnsi="方正仿宋_GBK" w:eastAsia="方正仿宋_GBK" w:cs="方正仿宋_GBK"/>
          <w:color w:val="auto"/>
          <w:sz w:val="32"/>
          <w:szCs w:val="32"/>
          <w:lang w:eastAsia="zh-CN"/>
        </w:rPr>
        <w:t>投注设备，确保我区彩票销售工作正常开展</w:t>
      </w:r>
      <w:r>
        <w:rPr>
          <w:rFonts w:hint="eastAsia" w:ascii="方正仿宋_GBK" w:hAnsi="方正仿宋_GBK" w:eastAsia="方正仿宋_GBK" w:cs="方正仿宋_GBK"/>
          <w:sz w:val="32"/>
          <w:szCs w:val="32"/>
          <w:highlight w:val="none"/>
          <w:lang w:val="en-US" w:eastAsia="zh-CN"/>
        </w:rPr>
        <w:t>。</w:t>
      </w:r>
    </w:p>
    <w:p>
      <w:pPr>
        <w:spacing w:line="560"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 xml:space="preserve">    2.促进地区之间彩票市场均衡发展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val="0"/>
          <w:bCs w:val="0"/>
          <w:color w:val="auto"/>
          <w:sz w:val="32"/>
          <w:szCs w:val="32"/>
          <w:lang w:val="en-US" w:eastAsia="zh-CN"/>
        </w:rPr>
        <w:t>（1）</w:t>
      </w:r>
      <w:r>
        <w:rPr>
          <w:rFonts w:hint="eastAsia" w:ascii="方正仿宋_GBK" w:hAnsi="方正仿宋_GBK" w:eastAsia="方正仿宋_GBK" w:cs="方正仿宋_GBK"/>
          <w:sz w:val="32"/>
          <w:szCs w:val="32"/>
        </w:rPr>
        <w:t>践行福利彩票发行宗旨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传递福彩公益文化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2022年</w:t>
      </w:r>
      <w:r>
        <w:rPr>
          <w:rFonts w:hint="eastAsia" w:ascii="方正仿宋_GBK" w:hAnsi="方正仿宋_GBK" w:eastAsia="方正仿宋_GBK" w:cs="方正仿宋_GBK"/>
          <w:sz w:val="32"/>
          <w:szCs w:val="32"/>
          <w:lang w:eastAsia="zh-CN"/>
        </w:rPr>
        <w:t>我区</w:t>
      </w:r>
      <w:r>
        <w:rPr>
          <w:rFonts w:hint="eastAsia" w:ascii="方正仿宋_GBK" w:hAnsi="方正仿宋_GBK" w:eastAsia="方正仿宋_GBK" w:cs="方正仿宋_GBK"/>
          <w:sz w:val="32"/>
          <w:szCs w:val="32"/>
        </w:rPr>
        <w:t>面向社会发布《2021年中国福利彩票（新疆区）社会责任报告》，为</w:t>
      </w:r>
      <w:r>
        <w:rPr>
          <w:rFonts w:hint="eastAsia" w:ascii="方正仿宋_GBK" w:hAnsi="方正仿宋_GBK" w:eastAsia="方正仿宋_GBK" w:cs="方正仿宋_GBK"/>
          <w:sz w:val="32"/>
          <w:szCs w:val="32"/>
          <w:lang w:eastAsia="zh-CN"/>
        </w:rPr>
        <w:t>社会</w:t>
      </w:r>
      <w:r>
        <w:rPr>
          <w:rFonts w:hint="eastAsia" w:ascii="方正仿宋_GBK" w:hAnsi="方正仿宋_GBK" w:eastAsia="方正仿宋_GBK" w:cs="方正仿宋_GBK"/>
          <w:sz w:val="32"/>
          <w:szCs w:val="32"/>
        </w:rPr>
        <w:t>公众了解福利彩票搭建渠道</w:t>
      </w:r>
      <w:r>
        <w:rPr>
          <w:rFonts w:hint="eastAsia" w:ascii="方正仿宋_GBK" w:hAnsi="方正仿宋_GBK" w:eastAsia="方正仿宋_GBK" w:cs="方正仿宋_GBK"/>
          <w:sz w:val="32"/>
          <w:szCs w:val="32"/>
          <w:lang w:eastAsia="zh-CN"/>
        </w:rPr>
        <w:t>，展示</w:t>
      </w:r>
      <w:r>
        <w:rPr>
          <w:rFonts w:hint="eastAsia" w:ascii="方正仿宋_GBK" w:hAnsi="方正仿宋_GBK" w:eastAsia="方正仿宋_GBK" w:cs="方正仿宋_GBK"/>
          <w:sz w:val="32"/>
          <w:szCs w:val="32"/>
        </w:rPr>
        <w:t>福彩机构社会责任</w:t>
      </w:r>
      <w:r>
        <w:rPr>
          <w:rFonts w:hint="eastAsia" w:ascii="方正仿宋_GBK" w:hAnsi="方正仿宋_GBK" w:eastAsia="方正仿宋_GBK" w:cs="方正仿宋_GBK"/>
          <w:sz w:val="32"/>
          <w:szCs w:val="32"/>
          <w:lang w:eastAsia="zh-CN"/>
        </w:rPr>
        <w:t>履行成果</w:t>
      </w:r>
      <w:r>
        <w:rPr>
          <w:rFonts w:hint="eastAsia" w:ascii="方正仿宋_GBK" w:hAnsi="方正仿宋_GBK" w:eastAsia="方正仿宋_GBK" w:cs="方正仿宋_GBK"/>
          <w:sz w:val="32"/>
          <w:szCs w:val="32"/>
        </w:rPr>
        <w:t>，树立</w:t>
      </w:r>
      <w:r>
        <w:rPr>
          <w:rFonts w:hint="eastAsia" w:ascii="方正仿宋_GBK" w:hAnsi="方正仿宋_GBK" w:eastAsia="方正仿宋_GBK" w:cs="方正仿宋_GBK"/>
          <w:sz w:val="32"/>
          <w:szCs w:val="32"/>
          <w:lang w:eastAsia="zh-CN"/>
        </w:rPr>
        <w:t>新疆福彩社会</w:t>
      </w:r>
      <w:r>
        <w:rPr>
          <w:rFonts w:hint="eastAsia" w:ascii="方正仿宋_GBK" w:hAnsi="方正仿宋_GBK" w:eastAsia="方正仿宋_GBK" w:cs="方正仿宋_GBK"/>
          <w:sz w:val="32"/>
          <w:szCs w:val="32"/>
        </w:rPr>
        <w:t>形象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有效提升了福彩透明度、公信度和品牌形象</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强化公益宣传，塑造良好品牌形象</w:t>
      </w:r>
      <w:r>
        <w:rPr>
          <w:rFonts w:hint="eastAsia" w:ascii="方正仿宋_GBK" w:hAnsi="方正仿宋_GBK" w:eastAsia="方正仿宋_GBK" w:cs="方正仿宋_GBK"/>
          <w:sz w:val="32"/>
          <w:szCs w:val="32"/>
          <w:lang w:eastAsia="zh-CN"/>
        </w:rPr>
        <w:t>，一是</w:t>
      </w:r>
      <w:r>
        <w:rPr>
          <w:rFonts w:hint="eastAsia" w:ascii="方正仿宋_GBK" w:hAnsi="方正仿宋_GBK" w:eastAsia="方正仿宋_GBK" w:cs="方正仿宋_GBK"/>
          <w:sz w:val="32"/>
          <w:szCs w:val="32"/>
        </w:rPr>
        <w:t>强化公益宣传，注重媒体融合发展，持续提升官网、官微、</w:t>
      </w:r>
      <w:r>
        <w:rPr>
          <w:rFonts w:hint="eastAsia" w:ascii="方正仿宋_GBK" w:hAnsi="方正仿宋_GBK" w:eastAsia="方正仿宋_GBK" w:cs="方正仿宋_GBK"/>
          <w:sz w:val="32"/>
          <w:szCs w:val="32"/>
          <w:lang w:eastAsia="zh-CN"/>
        </w:rPr>
        <w:t>朋友圈投定、</w:t>
      </w:r>
      <w:r>
        <w:rPr>
          <w:rFonts w:hint="eastAsia" w:ascii="方正仿宋_GBK" w:hAnsi="方正仿宋_GBK" w:eastAsia="方正仿宋_GBK" w:cs="方正仿宋_GBK"/>
          <w:sz w:val="32"/>
          <w:szCs w:val="32"/>
        </w:rPr>
        <w:t>抖音</w:t>
      </w:r>
      <w:r>
        <w:rPr>
          <w:rFonts w:hint="eastAsia" w:ascii="方正仿宋_GBK" w:hAnsi="方正仿宋_GBK" w:eastAsia="方正仿宋_GBK" w:cs="方正仿宋_GBK"/>
          <w:sz w:val="32"/>
          <w:szCs w:val="32"/>
          <w:lang w:eastAsia="zh-CN"/>
        </w:rPr>
        <w:t>平台、民语广播</w:t>
      </w:r>
      <w:r>
        <w:rPr>
          <w:rFonts w:hint="eastAsia" w:ascii="方正仿宋_GBK" w:hAnsi="方正仿宋_GBK" w:eastAsia="方正仿宋_GBK" w:cs="方正仿宋_GBK"/>
          <w:sz w:val="32"/>
          <w:szCs w:val="32"/>
        </w:rPr>
        <w:t>等新媒体建设运营能力，打造多元化、融合互补的立体宣传网络</w:t>
      </w:r>
      <w:r>
        <w:rPr>
          <w:rFonts w:hint="eastAsia" w:ascii="方正仿宋_GBK" w:hAnsi="方正仿宋_GBK" w:eastAsia="方正仿宋_GBK" w:cs="方正仿宋_GBK"/>
          <w:sz w:val="32"/>
          <w:szCs w:val="32"/>
          <w:lang w:eastAsia="zh-CN"/>
        </w:rPr>
        <w:t>。在</w:t>
      </w:r>
      <w:r>
        <w:rPr>
          <w:rFonts w:hint="eastAsia" w:ascii="方正仿宋_GBK" w:hAnsi="方正仿宋_GBK" w:eastAsia="方正仿宋_GBK" w:cs="方正仿宋_GBK"/>
          <w:sz w:val="32"/>
          <w:szCs w:val="32"/>
        </w:rPr>
        <w:t>地铁包车、机场大屏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疆内列车、户外大屏、电影院线</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立体化宣传平台，累计发布信息1650余条，制作发布短视频140部，特别是在派奖活动、回馈彩民活动期间，发挥应有的宣传效果，有效建立了传统媒体与户外广告相融合的宣传模式，对新疆福利彩票销量增长提供了有力助推。</w:t>
      </w:r>
    </w:p>
    <w:p>
      <w:pPr>
        <w:keepNext w:val="0"/>
        <w:keepLines w:val="0"/>
        <w:pageBreakBefore w:val="0"/>
        <w:kinsoku/>
        <w:wordWrap/>
        <w:overflowPunct/>
        <w:topLinePunct w:val="0"/>
        <w:autoSpaceDE/>
        <w:autoSpaceDN/>
        <w:bidi w:val="0"/>
        <w:adjustRightInd/>
        <w:snapToGrid/>
        <w:spacing w:line="560" w:lineRule="exact"/>
        <w:ind w:right="0" w:rightChars="0" w:firstLine="642"/>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3.优化本地区彩票品种及游戏结构</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color w:val="auto"/>
          <w:sz w:val="32"/>
          <w:szCs w:val="32"/>
          <w:shd w:val="clear" w:color="auto" w:fill="auto"/>
          <w:lang w:val="en-US" w:eastAsia="zh-CN"/>
        </w:rPr>
        <w:t xml:space="preserve"> 2022年，我中心</w:t>
      </w:r>
      <w:r>
        <w:rPr>
          <w:rFonts w:hint="eastAsia" w:ascii="方正仿宋_GBK" w:hAnsi="方正仿宋_GBK" w:eastAsia="方正仿宋_GBK" w:cs="方正仿宋_GBK"/>
          <w:sz w:val="32"/>
          <w:szCs w:val="32"/>
        </w:rPr>
        <w:t>始终坚持公益性、提高娱乐性、增强文化性、降低博弈性，</w:t>
      </w:r>
      <w:r>
        <w:rPr>
          <w:rFonts w:hint="eastAsia" w:ascii="方正仿宋_GBK" w:hAnsi="方正仿宋_GBK" w:eastAsia="方正仿宋_GBK" w:cs="方正仿宋_GBK"/>
          <w:sz w:val="32"/>
          <w:szCs w:val="32"/>
          <w:lang w:val="en-US"/>
        </w:rPr>
        <w:t>将</w:t>
      </w:r>
      <w:r>
        <w:rPr>
          <w:rFonts w:hint="eastAsia" w:ascii="方正仿宋_GBK" w:hAnsi="方正仿宋_GBK" w:eastAsia="方正仿宋_GBK" w:cs="方正仿宋_GBK"/>
          <w:sz w:val="32"/>
          <w:szCs w:val="32"/>
        </w:rPr>
        <w:t>“加速新游戏市场培育、焕发老游戏市场活力”作为调整游戏结构的重要抓手，</w:t>
      </w:r>
      <w:r>
        <w:rPr>
          <w:rFonts w:hint="eastAsia" w:ascii="方正仿宋_GBK" w:hAnsi="方正仿宋_GBK" w:eastAsia="方正仿宋_GBK" w:cs="方正仿宋_GBK"/>
          <w:sz w:val="32"/>
          <w:szCs w:val="32"/>
          <w:lang w:val="en-US" w:eastAsia="zh-CN"/>
        </w:rPr>
        <w:t xml:space="preserve">福彩市场更趋健康发展。 </w:t>
      </w:r>
    </w:p>
    <w:p>
      <w:pPr>
        <w:keepNext w:val="0"/>
        <w:keepLines w:val="0"/>
        <w:pageBreakBefore w:val="0"/>
        <w:numPr>
          <w:ilvl w:val="0"/>
          <w:numId w:val="1"/>
        </w:numPr>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快乐8成长为我区主力品牌游戏，我中心</w:t>
      </w:r>
      <w:r>
        <w:rPr>
          <w:rFonts w:hint="eastAsia" w:ascii="方正仿宋_GBK" w:hAnsi="方正仿宋_GBK" w:eastAsia="方正仿宋_GBK" w:cs="方正仿宋_GBK"/>
          <w:color w:val="auto"/>
          <w:sz w:val="32"/>
          <w:szCs w:val="32"/>
          <w:shd w:val="clear" w:color="auto" w:fill="auto"/>
        </w:rPr>
        <w:t>严格落实择优遴选、激励约束、动态调整、强化培训、经验分享五项工作机制，加大培训频次和力度，着重提升各玩法宣传推广技巧，</w:t>
      </w:r>
      <w:r>
        <w:rPr>
          <w:rFonts w:hint="eastAsia" w:ascii="方正仿宋_GBK" w:hAnsi="方正仿宋_GBK" w:eastAsia="方正仿宋_GBK" w:cs="方正仿宋_GBK"/>
          <w:sz w:val="32"/>
          <w:szCs w:val="32"/>
          <w:lang w:val="en-US" w:eastAsia="zh-CN"/>
        </w:rPr>
        <w:t>实现</w:t>
      </w:r>
      <w:r>
        <w:rPr>
          <w:rFonts w:hint="eastAsia" w:ascii="方正仿宋_GBK" w:hAnsi="方正仿宋_GBK" w:eastAsia="方正仿宋_GBK" w:cs="方正仿宋_GBK"/>
          <w:sz w:val="32"/>
          <w:szCs w:val="32"/>
        </w:rPr>
        <w:t>“增幅70%和单机1600元”双目标，</w:t>
      </w:r>
      <w:r>
        <w:rPr>
          <w:rFonts w:hint="eastAsia" w:ascii="方正仿宋_GBK" w:hAnsi="方正仿宋_GBK" w:eastAsia="方正仿宋_GBK" w:cs="方正仿宋_GBK"/>
          <w:sz w:val="32"/>
          <w:szCs w:val="32"/>
          <w:lang w:val="en-US" w:eastAsia="zh-CN"/>
        </w:rPr>
        <w:t>快乐8游戏全年销售11.23亿元，期均销量1301元，排全国第一。</w:t>
      </w:r>
    </w:p>
    <w:p>
      <w:pPr>
        <w:keepNext w:val="0"/>
        <w:keepLines w:val="0"/>
        <w:pageBreakBefore w:val="0"/>
        <w:numPr>
          <w:ilvl w:val="0"/>
          <w:numId w:val="1"/>
        </w:numPr>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数字游戏提速发展，坚持双色球和3D游戏销售数据监控和每日分析机制，制作销量分析报表1300余份，3D派奖活动，日销量由240万元提升至400万元，3D全年销售14.02亿元，同比增幅74.6%；</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textAlignment w:val="auto"/>
        <w:rPr>
          <w:rFonts w:hint="eastAsia"/>
          <w:lang w:val="en-US" w:eastAsia="zh-CN"/>
        </w:rPr>
      </w:pPr>
      <w:r>
        <w:rPr>
          <w:rFonts w:hint="eastAsia" w:ascii="方正仿宋_GBK" w:hAnsi="方正仿宋_GBK" w:eastAsia="方正仿宋_GBK" w:cs="方正仿宋_GBK"/>
          <w:sz w:val="32"/>
          <w:szCs w:val="32"/>
          <w:lang w:val="en-US" w:eastAsia="zh-CN"/>
        </w:rPr>
        <w:t xml:space="preserve">    （3）即开票持续焕发新活力。筹划组织“丝路明珠·赛里木湖”地方特色票上市及营销活动，首发当日“丝路明珠”游戏销售1.31亿元，销售率达到93.6%，创造了新疆即开票新游戏上市首日销量、即开票单日总销量、单一票种销售速率和出奖速率等多个历史新高，取得了前所未有的经济效益和社会效益，成功打造了即开票热销季。即开票全年累计销售24.2亿元，同比增幅18%，销量占比为40.8%。</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color w:val="auto"/>
          <w:sz w:val="32"/>
          <w:szCs w:val="32"/>
          <w:lang w:val="en-US" w:eastAsia="zh-CN"/>
        </w:rPr>
        <w:t xml:space="preserve">   4.有效规范彩票市场秩序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为规范彩票市场秩序，遏制非法彩票蔓延势头，净化彩票市场环境，整治彩票市场乱象，促进彩票事业持续健康良性发展，至2022年我中心已连续3年在全疆范围内开展了严厉打击非法彩票销售活动，定期组织本级业务部门加强学习打击非法彩票工作的相关文件通知精神，定期组织各层级工作人员及销售网点开展学习及全面排查，为确保各地（州、市）福彩中心均能严格执行打击非法彩票的各项政策，让各地福彩销售网点成为打击非法彩票的“桥头堡、宣传栏”，自治区福彩中心利用赴各地开展市场调研、新游戏上市培训、派奖促销活动督导等契机，持续做好销售网点打击非法彩票宣传工作的抽检与督查工作。</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楷体_GBK" w:hAnsi="方正楷体_GBK" w:eastAsia="方正楷体_GBK" w:cs="方正楷体_GBK"/>
          <w:b/>
          <w:sz w:val="32"/>
          <w:szCs w:val="32"/>
          <w:lang w:eastAsia="zh-CN"/>
        </w:rPr>
      </w:pPr>
      <w:r>
        <w:rPr>
          <w:rFonts w:hint="eastAsia" w:ascii="方正楷体_GBK" w:hAnsi="方正楷体_GBK" w:eastAsia="方正楷体_GBK" w:cs="方正楷体_GBK"/>
          <w:b/>
          <w:sz w:val="32"/>
          <w:szCs w:val="32"/>
          <w:lang w:eastAsia="zh-CN"/>
        </w:rPr>
        <w:t>（四）绩效指标完成情况分析</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1.产出指标完成情况分析</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（1）数量指标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Style w:val="9"/>
          <w:rFonts w:hint="eastAsia" w:ascii="方正仿宋_GBK" w:hAnsi="方正仿宋_GBK" w:eastAsia="方正仿宋_GBK" w:cs="方正仿宋_GBK"/>
          <w:b w:val="0"/>
          <w:bCs w:val="0"/>
          <w:i w:val="0"/>
          <w:caps w:val="0"/>
          <w:color w:val="0070C0"/>
          <w:spacing w:val="0"/>
          <w:w w:val="100"/>
          <w:kern w:val="0"/>
          <w:sz w:val="32"/>
          <w:szCs w:val="32"/>
          <w:highlight w:val="none"/>
          <w:lang w:val="en-US" w:eastAsia="zh-CN" w:bidi="ar-SA"/>
        </w:rPr>
      </w:pPr>
      <w:r>
        <w:rPr>
          <w:rFonts w:hint="eastAsia" w:ascii="方正仿宋_GBK" w:hAnsi="方正仿宋_GBK" w:eastAsia="方正仿宋_GBK" w:cs="方正仿宋_GBK"/>
          <w:sz w:val="32"/>
          <w:szCs w:val="32"/>
          <w:highlight w:val="none"/>
          <w:lang w:val="en-US" w:eastAsia="zh-CN"/>
        </w:rPr>
        <w:t>a.财政部随文下达</w:t>
      </w:r>
      <w:r>
        <w:rPr>
          <w:rFonts w:hint="eastAsia" w:ascii="方正仿宋_GBK" w:hAnsi="方正仿宋_GBK" w:eastAsia="方正仿宋_GBK" w:cs="方正仿宋_GBK"/>
          <w:sz w:val="32"/>
          <w:szCs w:val="32"/>
          <w:highlight w:val="none"/>
        </w:rPr>
        <w:t>彩票销售额指标，指标值为≥上年销</w:t>
      </w:r>
      <w:r>
        <w:rPr>
          <w:rFonts w:hint="eastAsia" w:ascii="方正仿宋_GBK" w:hAnsi="方正仿宋_GBK" w:eastAsia="方正仿宋_GBK" w:cs="方正仿宋_GBK"/>
          <w:color w:val="auto"/>
          <w:sz w:val="32"/>
          <w:szCs w:val="32"/>
          <w:highlight w:val="none"/>
        </w:rPr>
        <w:t>售额</w:t>
      </w:r>
      <w:r>
        <w:rPr>
          <w:rFonts w:hint="eastAsia" w:ascii="方正仿宋_GBK" w:hAnsi="方正仿宋_GBK" w:eastAsia="方正仿宋_GBK" w:cs="方正仿宋_GBK"/>
          <w:color w:val="auto"/>
          <w:sz w:val="32"/>
          <w:szCs w:val="32"/>
          <w:highlight w:val="none"/>
          <w:lang w:val="en-US" w:eastAsia="zh-CN"/>
        </w:rPr>
        <w:t>80</w:t>
      </w:r>
      <w:r>
        <w:rPr>
          <w:rFonts w:hint="eastAsia" w:ascii="方正仿宋_GBK" w:hAnsi="方正仿宋_GBK" w:eastAsia="方正仿宋_GBK" w:cs="方正仿宋_GBK"/>
          <w:color w:val="auto"/>
          <w:sz w:val="32"/>
          <w:szCs w:val="32"/>
          <w:highlight w:val="none"/>
        </w:rPr>
        <w:t>%，实际完成上年销售额</w:t>
      </w:r>
      <w:r>
        <w:rPr>
          <w:rFonts w:hint="eastAsia" w:ascii="方正仿宋_GBK" w:hAnsi="方正仿宋_GBK" w:eastAsia="方正仿宋_GBK" w:cs="方正仿宋_GBK"/>
          <w:color w:val="auto"/>
          <w:sz w:val="32"/>
          <w:szCs w:val="32"/>
          <w:highlight w:val="none"/>
          <w:lang w:val="en-US" w:eastAsia="zh-CN"/>
        </w:rPr>
        <w:t>的113.25</w:t>
      </w:r>
      <w:r>
        <w:rPr>
          <w:rFonts w:hint="eastAsia" w:ascii="方正仿宋_GBK" w:hAnsi="方正仿宋_GBK" w:eastAsia="方正仿宋_GBK" w:cs="方正仿宋_GBK"/>
          <w:color w:val="auto"/>
          <w:sz w:val="32"/>
          <w:szCs w:val="32"/>
          <w:highlight w:val="none"/>
        </w:rPr>
        <w:t>%，完成率</w:t>
      </w:r>
      <w:r>
        <w:rPr>
          <w:rFonts w:hint="eastAsia" w:ascii="方正仿宋_GBK" w:hAnsi="方正仿宋_GBK" w:eastAsia="方正仿宋_GBK" w:cs="方正仿宋_GBK"/>
          <w:color w:val="auto"/>
          <w:sz w:val="32"/>
          <w:szCs w:val="32"/>
          <w:highlight w:val="none"/>
          <w:lang w:val="en-US" w:eastAsia="zh-CN"/>
        </w:rPr>
        <w:t>141.56%</w:t>
      </w:r>
      <w:r>
        <w:rPr>
          <w:rFonts w:hint="eastAsia" w:ascii="方正仿宋_GBK" w:hAnsi="方正仿宋_GBK" w:eastAsia="方正仿宋_GBK" w:cs="方正仿宋_GBK"/>
          <w:color w:val="auto"/>
          <w:sz w:val="32"/>
          <w:szCs w:val="32"/>
          <w:highlight w:val="none"/>
        </w:rPr>
        <w:t>，偏差率为</w:t>
      </w:r>
      <w:r>
        <w:rPr>
          <w:rFonts w:hint="eastAsia" w:ascii="方正仿宋_GBK" w:hAnsi="方正仿宋_GBK" w:eastAsia="方正仿宋_GBK" w:cs="方正仿宋_GBK"/>
          <w:color w:val="auto"/>
          <w:sz w:val="32"/>
          <w:szCs w:val="32"/>
          <w:highlight w:val="none"/>
          <w:lang w:val="en-US" w:eastAsia="zh-CN"/>
        </w:rPr>
        <w:t>41.56</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color w:val="auto"/>
          <w:sz w:val="32"/>
          <w:szCs w:val="32"/>
          <w:highlight w:val="none"/>
          <w:lang w:val="en-US" w:eastAsia="zh-CN"/>
        </w:rPr>
        <w:t xml:space="preserve">    b.</w:t>
      </w:r>
      <w:r>
        <w:rPr>
          <w:rFonts w:hint="eastAsia" w:ascii="方正仿宋_GBK" w:hAnsi="方正仿宋_GBK" w:eastAsia="方正仿宋_GBK" w:cs="方正仿宋_GBK"/>
          <w:sz w:val="32"/>
          <w:szCs w:val="32"/>
          <w:highlight w:val="none"/>
          <w:lang w:val="en-US" w:eastAsia="zh-CN"/>
        </w:rPr>
        <w:t>财政部</w:t>
      </w:r>
      <w:r>
        <w:rPr>
          <w:rFonts w:hint="eastAsia" w:ascii="方正仿宋_GBK" w:hAnsi="方正仿宋_GBK" w:eastAsia="方正仿宋_GBK" w:cs="方正仿宋_GBK"/>
          <w:color w:val="auto"/>
          <w:sz w:val="32"/>
          <w:szCs w:val="32"/>
          <w:highlight w:val="none"/>
          <w:lang w:val="en-US" w:eastAsia="zh-CN"/>
        </w:rPr>
        <w:t>随文下达</w:t>
      </w:r>
      <w:r>
        <w:rPr>
          <w:rFonts w:hint="eastAsia" w:ascii="方正仿宋_GBK" w:hAnsi="方正仿宋_GBK" w:eastAsia="方正仿宋_GBK" w:cs="方正仿宋_GBK"/>
          <w:color w:val="auto"/>
          <w:sz w:val="32"/>
          <w:szCs w:val="32"/>
          <w:highlight w:val="none"/>
        </w:rPr>
        <w:t>投注终端数量指标，指标值为≥</w:t>
      </w:r>
      <w:r>
        <w:rPr>
          <w:rFonts w:hint="eastAsia" w:ascii="方正仿宋_GBK" w:hAnsi="方正仿宋_GBK" w:eastAsia="方正仿宋_GBK" w:cs="方正仿宋_GBK"/>
          <w:sz w:val="32"/>
          <w:szCs w:val="32"/>
          <w:highlight w:val="none"/>
        </w:rPr>
        <w:t>上年数量的80%，实际完成上年数量的</w:t>
      </w:r>
      <w:r>
        <w:rPr>
          <w:rFonts w:hint="eastAsia" w:ascii="方正仿宋_GBK" w:hAnsi="方正仿宋_GBK" w:eastAsia="方正仿宋_GBK" w:cs="方正仿宋_GBK"/>
          <w:sz w:val="32"/>
          <w:szCs w:val="32"/>
          <w:highlight w:val="none"/>
          <w:lang w:val="en-US" w:eastAsia="zh-CN"/>
        </w:rPr>
        <w:t>104.99</w:t>
      </w:r>
      <w:r>
        <w:rPr>
          <w:rFonts w:hint="eastAsia" w:ascii="方正仿宋_GBK" w:hAnsi="方正仿宋_GBK" w:eastAsia="方正仿宋_GBK" w:cs="方正仿宋_GBK"/>
          <w:sz w:val="32"/>
          <w:szCs w:val="32"/>
          <w:highlight w:val="none"/>
        </w:rPr>
        <w:t>%，完成率</w:t>
      </w:r>
      <w:r>
        <w:rPr>
          <w:rFonts w:hint="eastAsia" w:ascii="方正仿宋_GBK" w:hAnsi="方正仿宋_GBK" w:eastAsia="方正仿宋_GBK" w:cs="方正仿宋_GBK"/>
          <w:sz w:val="32"/>
          <w:szCs w:val="32"/>
          <w:highlight w:val="none"/>
          <w:lang w:val="en-US" w:eastAsia="zh-CN"/>
        </w:rPr>
        <w:t>131.24</w:t>
      </w:r>
      <w:r>
        <w:rPr>
          <w:rFonts w:hint="eastAsia" w:ascii="方正仿宋_GBK" w:hAnsi="方正仿宋_GBK" w:eastAsia="方正仿宋_GBK" w:cs="方正仿宋_GBK"/>
          <w:sz w:val="32"/>
          <w:szCs w:val="32"/>
          <w:highlight w:val="none"/>
        </w:rPr>
        <w:t>%，偏差率为</w:t>
      </w:r>
      <w:r>
        <w:rPr>
          <w:rFonts w:hint="eastAsia" w:ascii="方正仿宋_GBK" w:hAnsi="方正仿宋_GBK" w:eastAsia="方正仿宋_GBK" w:cs="方正仿宋_GBK"/>
          <w:sz w:val="32"/>
          <w:szCs w:val="32"/>
          <w:highlight w:val="none"/>
          <w:lang w:val="en-US" w:eastAsia="zh-CN"/>
        </w:rPr>
        <w:t>31.24</w:t>
      </w:r>
      <w:r>
        <w:rPr>
          <w:rFonts w:hint="eastAsia" w:ascii="方正仿宋_GBK" w:hAnsi="方正仿宋_GBK" w:eastAsia="方正仿宋_GBK" w:cs="方正仿宋_GBK"/>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c.</w:t>
      </w:r>
      <w:r>
        <w:rPr>
          <w:rFonts w:hint="eastAsia" w:ascii="方正仿宋_GBK" w:hAnsi="方正仿宋_GBK" w:eastAsia="方正仿宋_GBK" w:cs="方正仿宋_GBK"/>
          <w:sz w:val="32"/>
          <w:szCs w:val="32"/>
          <w:highlight w:val="none"/>
          <w:lang w:val="en-US" w:eastAsia="zh-CN"/>
        </w:rPr>
        <w:t>财政部</w:t>
      </w:r>
      <w:r>
        <w:rPr>
          <w:rFonts w:hint="eastAsia" w:ascii="方正仿宋_GBK" w:hAnsi="方正仿宋_GBK" w:eastAsia="方正仿宋_GBK" w:cs="方正仿宋_GBK"/>
          <w:color w:val="auto"/>
          <w:sz w:val="32"/>
          <w:szCs w:val="32"/>
          <w:highlight w:val="none"/>
        </w:rPr>
        <w:t>随文下达彩票销售</w:t>
      </w:r>
      <w:r>
        <w:rPr>
          <w:rFonts w:hint="eastAsia" w:ascii="方正仿宋_GBK" w:hAnsi="方正仿宋_GBK" w:eastAsia="方正仿宋_GBK" w:cs="方正仿宋_GBK"/>
          <w:color w:val="auto"/>
          <w:sz w:val="32"/>
          <w:szCs w:val="32"/>
          <w:highlight w:val="none"/>
          <w:lang w:eastAsia="zh-CN"/>
        </w:rPr>
        <w:t>场所</w:t>
      </w:r>
      <w:r>
        <w:rPr>
          <w:rFonts w:hint="eastAsia" w:ascii="方正仿宋_GBK" w:hAnsi="方正仿宋_GBK" w:eastAsia="方正仿宋_GBK" w:cs="方正仿宋_GBK"/>
          <w:color w:val="auto"/>
          <w:sz w:val="32"/>
          <w:szCs w:val="32"/>
          <w:highlight w:val="none"/>
        </w:rPr>
        <w:t>数量指标，指标值为≥上年数量的80%，实际完成</w:t>
      </w:r>
      <w:r>
        <w:rPr>
          <w:rFonts w:hint="eastAsia" w:ascii="方正仿宋_GBK" w:hAnsi="方正仿宋_GBK" w:eastAsia="方正仿宋_GBK" w:cs="方正仿宋_GBK"/>
          <w:color w:val="auto"/>
          <w:sz w:val="32"/>
          <w:szCs w:val="32"/>
          <w:highlight w:val="none"/>
          <w:lang w:val="en-US" w:eastAsia="zh-CN"/>
        </w:rPr>
        <w:t>106.91</w:t>
      </w:r>
      <w:r>
        <w:rPr>
          <w:rFonts w:hint="eastAsia" w:ascii="方正仿宋_GBK" w:hAnsi="方正仿宋_GBK" w:eastAsia="方正仿宋_GBK" w:cs="方正仿宋_GBK"/>
          <w:color w:val="auto"/>
          <w:sz w:val="32"/>
          <w:szCs w:val="32"/>
          <w:highlight w:val="none"/>
        </w:rPr>
        <w:t>%，完成率</w:t>
      </w:r>
      <w:r>
        <w:rPr>
          <w:rFonts w:hint="eastAsia" w:ascii="方正仿宋_GBK" w:hAnsi="方正仿宋_GBK" w:eastAsia="方正仿宋_GBK" w:cs="方正仿宋_GBK"/>
          <w:color w:val="auto"/>
          <w:sz w:val="32"/>
          <w:szCs w:val="32"/>
          <w:highlight w:val="none"/>
          <w:lang w:val="en-US" w:eastAsia="zh-CN"/>
        </w:rPr>
        <w:t>133.63</w:t>
      </w:r>
      <w:r>
        <w:rPr>
          <w:rFonts w:hint="eastAsia" w:ascii="方正仿宋_GBK" w:hAnsi="方正仿宋_GBK" w:eastAsia="方正仿宋_GBK" w:cs="方正仿宋_GBK"/>
          <w:color w:val="auto"/>
          <w:sz w:val="32"/>
          <w:szCs w:val="32"/>
          <w:highlight w:val="none"/>
        </w:rPr>
        <w:t>%，偏差率为</w:t>
      </w:r>
      <w:r>
        <w:rPr>
          <w:rFonts w:hint="eastAsia" w:ascii="方正仿宋_GBK" w:hAnsi="方正仿宋_GBK" w:eastAsia="方正仿宋_GBK" w:cs="方正仿宋_GBK"/>
          <w:color w:val="auto"/>
          <w:sz w:val="32"/>
          <w:szCs w:val="32"/>
          <w:highlight w:val="none"/>
          <w:lang w:val="en-US" w:eastAsia="zh-CN"/>
        </w:rPr>
        <w:t>33.63</w:t>
      </w:r>
      <w:r>
        <w:rPr>
          <w:rFonts w:hint="eastAsia" w:ascii="方正仿宋_GBK" w:hAnsi="方正仿宋_GBK" w:eastAsia="方正仿宋_GBK" w:cs="方正仿宋_GBK"/>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d</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财政部</w:t>
      </w:r>
      <w:r>
        <w:rPr>
          <w:rFonts w:hint="eastAsia" w:ascii="方正仿宋_GBK" w:hAnsi="方正仿宋_GBK" w:eastAsia="方正仿宋_GBK" w:cs="方正仿宋_GBK"/>
          <w:sz w:val="32"/>
          <w:szCs w:val="32"/>
          <w:highlight w:val="none"/>
        </w:rPr>
        <w:t>随文下达彩票品种数量指标，指标值为[4,5]，实际完成</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rPr>
        <w:t>，完成率</w:t>
      </w:r>
      <w:r>
        <w:rPr>
          <w:rFonts w:hint="eastAsia" w:ascii="方正仿宋_GBK" w:hAnsi="方正仿宋_GBK" w:eastAsia="方正仿宋_GBK" w:cs="方正仿宋_GBK"/>
          <w:sz w:val="32"/>
          <w:szCs w:val="32"/>
          <w:highlight w:val="none"/>
          <w:lang w:val="en-US" w:eastAsia="zh-CN"/>
        </w:rPr>
        <w:t>100</w:t>
      </w:r>
      <w:r>
        <w:rPr>
          <w:rFonts w:hint="eastAsia" w:ascii="方正仿宋_GBK" w:hAnsi="方正仿宋_GBK" w:eastAsia="方正仿宋_GBK" w:cs="方正仿宋_GBK"/>
          <w:sz w:val="32"/>
          <w:szCs w:val="32"/>
          <w:highlight w:val="none"/>
        </w:rPr>
        <w:t>%，偏差率为</w:t>
      </w:r>
      <w:r>
        <w:rPr>
          <w:rFonts w:hint="eastAsia" w:ascii="方正仿宋_GBK" w:hAnsi="方正仿宋_GBK" w:eastAsia="方正仿宋_GBK" w:cs="方正仿宋_GBK"/>
          <w:sz w:val="32"/>
          <w:szCs w:val="32"/>
          <w:highlight w:val="none"/>
          <w:lang w:val="en-US" w:eastAsia="zh-CN"/>
        </w:rPr>
        <w:t>0</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（2）质量指标</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a.</w:t>
      </w:r>
      <w:r>
        <w:rPr>
          <w:rFonts w:hint="eastAsia" w:ascii="方正仿宋_GBK" w:hAnsi="方正仿宋_GBK" w:eastAsia="方正仿宋_GBK" w:cs="方正仿宋_GBK"/>
          <w:sz w:val="32"/>
          <w:szCs w:val="32"/>
          <w:highlight w:val="none"/>
          <w:lang w:val="en-US" w:eastAsia="zh-CN"/>
        </w:rPr>
        <w:t>财政部</w:t>
      </w:r>
      <w:r>
        <w:rPr>
          <w:rFonts w:hint="eastAsia" w:ascii="方正仿宋_GBK" w:hAnsi="方正仿宋_GBK" w:eastAsia="方正仿宋_GBK" w:cs="方正仿宋_GBK"/>
          <w:color w:val="auto"/>
          <w:sz w:val="32"/>
          <w:szCs w:val="32"/>
          <w:highlight w:val="none"/>
        </w:rPr>
        <w:t>随文下达</w:t>
      </w:r>
      <w:r>
        <w:rPr>
          <w:rFonts w:hint="eastAsia" w:ascii="方正仿宋_GBK" w:hAnsi="方正仿宋_GBK" w:eastAsia="方正仿宋_GBK" w:cs="方正仿宋_GBK"/>
          <w:sz w:val="32"/>
          <w:szCs w:val="32"/>
          <w:highlight w:val="none"/>
          <w:lang w:val="en-US" w:eastAsia="zh-CN"/>
        </w:rPr>
        <w:t>延时开奖等彩票销售安全事故发生率</w:t>
      </w:r>
      <w:r>
        <w:rPr>
          <w:rFonts w:hint="eastAsia" w:ascii="方正仿宋_GBK" w:hAnsi="方正仿宋_GBK" w:eastAsia="方正仿宋_GBK" w:cs="方正仿宋_GBK"/>
          <w:sz w:val="32"/>
          <w:szCs w:val="32"/>
          <w:highlight w:val="none"/>
        </w:rPr>
        <w:t>，指标值为≤0.1%，实际完成</w:t>
      </w:r>
      <w:r>
        <w:rPr>
          <w:rFonts w:hint="eastAsia" w:ascii="方正仿宋_GBK" w:hAnsi="方正仿宋_GBK" w:eastAsia="方正仿宋_GBK" w:cs="方正仿宋_GBK"/>
          <w:spacing w:val="-4"/>
          <w:sz w:val="32"/>
          <w:szCs w:val="32"/>
          <w:highlight w:val="none"/>
        </w:rPr>
        <w:t>0%</w:t>
      </w:r>
      <w:r>
        <w:rPr>
          <w:rFonts w:hint="eastAsia" w:ascii="方正仿宋_GBK" w:hAnsi="方正仿宋_GBK" w:eastAsia="方正仿宋_GBK" w:cs="方正仿宋_GBK"/>
          <w:sz w:val="32"/>
          <w:szCs w:val="32"/>
          <w:highlight w:val="none"/>
        </w:rPr>
        <w:t>，完成率</w:t>
      </w:r>
      <w:r>
        <w:rPr>
          <w:rFonts w:hint="eastAsia" w:ascii="方正仿宋_GBK" w:hAnsi="方正仿宋_GBK" w:eastAsia="方正仿宋_GBK" w:cs="方正仿宋_GBK"/>
          <w:sz w:val="32"/>
          <w:szCs w:val="32"/>
          <w:highlight w:val="none"/>
          <w:lang w:val="en-US" w:eastAsia="zh-CN"/>
        </w:rPr>
        <w:t>100</w:t>
      </w:r>
      <w:r>
        <w:rPr>
          <w:rFonts w:hint="eastAsia" w:ascii="方正仿宋_GBK" w:hAnsi="方正仿宋_GBK" w:eastAsia="方正仿宋_GBK" w:cs="方正仿宋_GBK"/>
          <w:sz w:val="32"/>
          <w:szCs w:val="32"/>
          <w:highlight w:val="none"/>
        </w:rPr>
        <w:t>%，偏差率为</w:t>
      </w:r>
      <w:r>
        <w:rPr>
          <w:rFonts w:hint="eastAsia" w:ascii="方正仿宋_GBK" w:hAnsi="方正仿宋_GBK" w:eastAsia="方正仿宋_GBK" w:cs="方正仿宋_GBK"/>
          <w:sz w:val="32"/>
          <w:szCs w:val="32"/>
          <w:highlight w:val="none"/>
          <w:lang w:val="en-US" w:eastAsia="zh-CN"/>
        </w:rPr>
        <w:t>0</w:t>
      </w:r>
      <w:r>
        <w:rPr>
          <w:rFonts w:hint="eastAsia" w:ascii="方正仿宋_GBK" w:hAnsi="方正仿宋_GBK" w:eastAsia="方正仿宋_GBK" w:cs="方正仿宋_GBK"/>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b.</w:t>
      </w:r>
      <w:r>
        <w:rPr>
          <w:rFonts w:hint="eastAsia" w:ascii="方正仿宋_GBK" w:hAnsi="方正仿宋_GBK" w:eastAsia="方正仿宋_GBK" w:cs="方正仿宋_GBK"/>
          <w:sz w:val="32"/>
          <w:szCs w:val="32"/>
          <w:highlight w:val="none"/>
          <w:lang w:val="en-US" w:eastAsia="zh-CN"/>
        </w:rPr>
        <w:t>财政部</w:t>
      </w:r>
      <w:r>
        <w:rPr>
          <w:rFonts w:hint="eastAsia" w:ascii="方正仿宋_GBK" w:hAnsi="方正仿宋_GBK" w:eastAsia="方正仿宋_GBK" w:cs="方正仿宋_GBK"/>
          <w:color w:val="auto"/>
          <w:sz w:val="32"/>
          <w:szCs w:val="32"/>
          <w:highlight w:val="none"/>
        </w:rPr>
        <w:t>随文下达</w:t>
      </w:r>
      <w:r>
        <w:rPr>
          <w:rFonts w:hint="eastAsia" w:ascii="方正仿宋_GBK" w:hAnsi="方正仿宋_GBK" w:eastAsia="方正仿宋_GBK" w:cs="方正仿宋_GBK"/>
          <w:color w:val="auto"/>
          <w:sz w:val="32"/>
          <w:szCs w:val="32"/>
          <w:highlight w:val="none"/>
          <w:lang w:eastAsia="zh-CN"/>
        </w:rPr>
        <w:t>项目按期完成率</w:t>
      </w:r>
      <w:r>
        <w:rPr>
          <w:rFonts w:hint="eastAsia" w:ascii="方正仿宋_GBK" w:hAnsi="方正仿宋_GBK" w:eastAsia="方正仿宋_GBK" w:cs="方正仿宋_GBK"/>
          <w:color w:val="auto"/>
          <w:sz w:val="32"/>
          <w:szCs w:val="32"/>
          <w:highlight w:val="none"/>
        </w:rPr>
        <w:t>指标，指标值为≥</w:t>
      </w:r>
      <w:r>
        <w:rPr>
          <w:rFonts w:hint="eastAsia" w:ascii="方正仿宋_GBK" w:hAnsi="方正仿宋_GBK" w:eastAsia="方正仿宋_GBK" w:cs="方正仿宋_GBK"/>
          <w:color w:val="auto"/>
          <w:sz w:val="32"/>
          <w:szCs w:val="32"/>
          <w:highlight w:val="none"/>
          <w:lang w:val="en-US" w:eastAsia="zh-CN"/>
        </w:rPr>
        <w:t>9</w:t>
      </w:r>
      <w:r>
        <w:rPr>
          <w:rFonts w:hint="eastAsia" w:ascii="方正仿宋_GBK" w:hAnsi="方正仿宋_GBK" w:eastAsia="方正仿宋_GBK" w:cs="方正仿宋_GBK"/>
          <w:color w:val="auto"/>
          <w:sz w:val="32"/>
          <w:szCs w:val="32"/>
          <w:highlight w:val="none"/>
        </w:rPr>
        <w:t>0%，实际完成</w:t>
      </w:r>
      <w:r>
        <w:rPr>
          <w:rFonts w:hint="eastAsia" w:ascii="方正仿宋_GBK" w:hAnsi="方正仿宋_GBK" w:eastAsia="方正仿宋_GBK" w:cs="方正仿宋_GBK"/>
          <w:color w:val="auto"/>
          <w:sz w:val="32"/>
          <w:szCs w:val="32"/>
          <w:highlight w:val="none"/>
          <w:lang w:val="en-US" w:eastAsia="zh-CN"/>
        </w:rPr>
        <w:t>73</w:t>
      </w:r>
      <w:r>
        <w:rPr>
          <w:rFonts w:hint="eastAsia" w:ascii="方正仿宋_GBK" w:hAnsi="方正仿宋_GBK" w:eastAsia="方正仿宋_GBK" w:cs="方正仿宋_GBK"/>
          <w:color w:val="auto"/>
          <w:sz w:val="32"/>
          <w:szCs w:val="32"/>
          <w:highlight w:val="none"/>
        </w:rPr>
        <w:t>%，完成率</w:t>
      </w:r>
      <w:r>
        <w:rPr>
          <w:rFonts w:hint="eastAsia" w:ascii="方正仿宋_GBK" w:hAnsi="方正仿宋_GBK" w:eastAsia="方正仿宋_GBK" w:cs="方正仿宋_GBK"/>
          <w:color w:val="auto"/>
          <w:sz w:val="32"/>
          <w:szCs w:val="32"/>
          <w:highlight w:val="none"/>
          <w:lang w:val="en-US" w:eastAsia="zh-CN"/>
        </w:rPr>
        <w:t>81.11</w:t>
      </w:r>
      <w:r>
        <w:rPr>
          <w:rFonts w:hint="eastAsia" w:ascii="方正仿宋_GBK" w:hAnsi="方正仿宋_GBK" w:eastAsia="方正仿宋_GBK" w:cs="方正仿宋_GBK"/>
          <w:color w:val="auto"/>
          <w:sz w:val="32"/>
          <w:szCs w:val="32"/>
          <w:highlight w:val="none"/>
        </w:rPr>
        <w:t>%，偏差率为</w:t>
      </w:r>
      <w:r>
        <w:rPr>
          <w:rFonts w:hint="eastAsia" w:ascii="方正仿宋_GBK" w:hAnsi="方正仿宋_GBK" w:eastAsia="方正仿宋_GBK" w:cs="方正仿宋_GBK"/>
          <w:color w:val="auto"/>
          <w:sz w:val="32"/>
          <w:szCs w:val="32"/>
          <w:highlight w:val="none"/>
          <w:lang w:val="en-US" w:eastAsia="zh-CN"/>
        </w:rPr>
        <w:t>18.89</w:t>
      </w:r>
      <w:r>
        <w:rPr>
          <w:rFonts w:hint="eastAsia" w:ascii="方正仿宋_GBK" w:hAnsi="方正仿宋_GBK" w:eastAsia="方正仿宋_GBK" w:cs="方正仿宋_GBK"/>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32"/>
          <w:szCs w:val="32"/>
          <w:highlight w:val="none"/>
          <w:lang w:val="en-US" w:eastAsia="zh-CN"/>
        </w:rPr>
        <w:t>c</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财政厅</w:t>
      </w:r>
      <w:r>
        <w:rPr>
          <w:rFonts w:hint="eastAsia" w:ascii="方正仿宋_GBK" w:hAnsi="方正仿宋_GBK" w:eastAsia="方正仿宋_GBK" w:cs="方正仿宋_GBK"/>
          <w:color w:val="auto"/>
          <w:sz w:val="32"/>
          <w:szCs w:val="32"/>
          <w:highlight w:val="none"/>
        </w:rPr>
        <w:t>随文下达</w:t>
      </w:r>
      <w:r>
        <w:rPr>
          <w:rFonts w:hint="eastAsia" w:ascii="方正仿宋_GBK" w:hAnsi="方正仿宋_GBK" w:eastAsia="方正仿宋_GBK" w:cs="方正仿宋_GBK"/>
          <w:color w:val="auto"/>
          <w:sz w:val="32"/>
          <w:szCs w:val="32"/>
          <w:highlight w:val="none"/>
          <w:lang w:eastAsia="zh-CN"/>
        </w:rPr>
        <w:t>项目验收合格率</w:t>
      </w:r>
      <w:r>
        <w:rPr>
          <w:rFonts w:hint="eastAsia" w:ascii="方正仿宋_GBK" w:hAnsi="方正仿宋_GBK" w:eastAsia="方正仿宋_GBK" w:cs="方正仿宋_GBK"/>
          <w:color w:val="auto"/>
          <w:sz w:val="32"/>
          <w:szCs w:val="32"/>
          <w:highlight w:val="none"/>
        </w:rPr>
        <w:t>指标，指标值为≥</w:t>
      </w:r>
      <w:r>
        <w:rPr>
          <w:rFonts w:hint="eastAsia" w:ascii="方正仿宋_GBK" w:hAnsi="方正仿宋_GBK" w:eastAsia="方正仿宋_GBK" w:cs="方正仿宋_GBK"/>
          <w:color w:val="auto"/>
          <w:sz w:val="32"/>
          <w:szCs w:val="32"/>
          <w:highlight w:val="none"/>
          <w:lang w:val="en-US" w:eastAsia="zh-CN"/>
        </w:rPr>
        <w:t>9</w:t>
      </w:r>
      <w:r>
        <w:rPr>
          <w:rFonts w:hint="eastAsia" w:ascii="方正仿宋_GBK" w:hAnsi="方正仿宋_GBK" w:eastAsia="方正仿宋_GBK" w:cs="方正仿宋_GBK"/>
          <w:color w:val="auto"/>
          <w:sz w:val="32"/>
          <w:szCs w:val="32"/>
          <w:highlight w:val="none"/>
        </w:rPr>
        <w:t>0%，实际完成</w:t>
      </w:r>
      <w:r>
        <w:rPr>
          <w:rFonts w:hint="eastAsia" w:ascii="方正仿宋_GBK" w:hAnsi="方正仿宋_GBK" w:eastAsia="方正仿宋_GBK" w:cs="方正仿宋_GBK"/>
          <w:color w:val="auto"/>
          <w:sz w:val="32"/>
          <w:szCs w:val="32"/>
          <w:highlight w:val="none"/>
          <w:lang w:val="en-US" w:eastAsia="zh-CN"/>
        </w:rPr>
        <w:t>100</w:t>
      </w:r>
      <w:r>
        <w:rPr>
          <w:rFonts w:hint="eastAsia" w:ascii="方正仿宋_GBK" w:hAnsi="方正仿宋_GBK" w:eastAsia="方正仿宋_GBK" w:cs="方正仿宋_GBK"/>
          <w:color w:val="auto"/>
          <w:sz w:val="32"/>
          <w:szCs w:val="32"/>
          <w:highlight w:val="none"/>
        </w:rPr>
        <w:t>%，完成率</w:t>
      </w:r>
      <w:r>
        <w:rPr>
          <w:rFonts w:hint="eastAsia" w:ascii="方正仿宋_GBK" w:hAnsi="方正仿宋_GBK" w:eastAsia="方正仿宋_GBK" w:cs="方正仿宋_GBK"/>
          <w:color w:val="auto"/>
          <w:sz w:val="32"/>
          <w:szCs w:val="32"/>
          <w:highlight w:val="none"/>
          <w:lang w:val="en-US" w:eastAsia="zh-CN"/>
        </w:rPr>
        <w:t>111.11</w:t>
      </w:r>
      <w:r>
        <w:rPr>
          <w:rFonts w:hint="eastAsia" w:ascii="方正仿宋_GBK" w:hAnsi="方正仿宋_GBK" w:eastAsia="方正仿宋_GBK" w:cs="方正仿宋_GBK"/>
          <w:color w:val="auto"/>
          <w:sz w:val="32"/>
          <w:szCs w:val="32"/>
          <w:highlight w:val="none"/>
        </w:rPr>
        <w:t>%，偏差率为</w:t>
      </w:r>
      <w:r>
        <w:rPr>
          <w:rFonts w:hint="eastAsia" w:ascii="方正仿宋_GBK" w:hAnsi="方正仿宋_GBK" w:eastAsia="方正仿宋_GBK" w:cs="方正仿宋_GBK"/>
          <w:color w:val="auto"/>
          <w:sz w:val="32"/>
          <w:szCs w:val="32"/>
          <w:highlight w:val="none"/>
          <w:lang w:val="en-US" w:eastAsia="zh-CN"/>
        </w:rPr>
        <w:t>11.11</w:t>
      </w:r>
      <w:r>
        <w:rPr>
          <w:rFonts w:hint="eastAsia" w:ascii="方正仿宋_GBK" w:hAnsi="方正仿宋_GBK" w:eastAsia="方正仿宋_GBK" w:cs="方正仿宋_GBK"/>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（3）时效指标</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highlight w:val="none"/>
        </w:rPr>
      </w:pPr>
      <w:r>
        <w:rPr>
          <w:rFonts w:hint="eastAsia" w:ascii="方正仿宋_GBK" w:hAnsi="方正仿宋_GBK" w:eastAsia="方正仿宋_GBK" w:cs="方正仿宋_GBK"/>
          <w:sz w:val="32"/>
          <w:szCs w:val="32"/>
          <w:highlight w:val="none"/>
        </w:rPr>
        <w:t>a.</w:t>
      </w:r>
      <w:r>
        <w:rPr>
          <w:rFonts w:hint="eastAsia" w:ascii="方正仿宋_GBK" w:hAnsi="方正仿宋_GBK" w:eastAsia="方正仿宋_GBK" w:cs="方正仿宋_GBK"/>
          <w:sz w:val="32"/>
          <w:szCs w:val="32"/>
          <w:highlight w:val="none"/>
          <w:lang w:val="en-US" w:eastAsia="zh-CN"/>
        </w:rPr>
        <w:t>财政部</w:t>
      </w:r>
      <w:r>
        <w:rPr>
          <w:rFonts w:hint="eastAsia" w:ascii="方正仿宋_GBK" w:hAnsi="方正仿宋_GBK" w:eastAsia="方正仿宋_GBK" w:cs="方正仿宋_GBK"/>
          <w:color w:val="auto"/>
          <w:sz w:val="32"/>
          <w:szCs w:val="32"/>
          <w:highlight w:val="none"/>
        </w:rPr>
        <w:t>随文下达</w:t>
      </w:r>
      <w:r>
        <w:rPr>
          <w:rFonts w:hint="eastAsia" w:ascii="方正仿宋_GBK" w:hAnsi="方正仿宋_GBK" w:eastAsia="方正仿宋_GBK" w:cs="方正仿宋_GBK"/>
          <w:sz w:val="32"/>
          <w:szCs w:val="32"/>
          <w:highlight w:val="none"/>
        </w:rPr>
        <w:t>开设、调整、停止彩票游戏前向社会发布公告及时率指标，指标值为100%，实际完成</w:t>
      </w:r>
      <w:r>
        <w:rPr>
          <w:rFonts w:hint="eastAsia" w:ascii="方正仿宋_GBK" w:hAnsi="方正仿宋_GBK" w:eastAsia="方正仿宋_GBK" w:cs="方正仿宋_GBK"/>
          <w:sz w:val="32"/>
          <w:szCs w:val="32"/>
          <w:highlight w:val="none"/>
          <w:lang w:val="en-US" w:eastAsia="zh-CN"/>
        </w:rPr>
        <w:t>100%</w:t>
      </w:r>
      <w:r>
        <w:rPr>
          <w:rFonts w:hint="eastAsia" w:ascii="方正仿宋_GBK" w:hAnsi="方正仿宋_GBK" w:eastAsia="方正仿宋_GBK" w:cs="方正仿宋_GBK"/>
          <w:sz w:val="32"/>
          <w:szCs w:val="32"/>
          <w:highlight w:val="none"/>
        </w:rPr>
        <w:t>，完成率</w:t>
      </w:r>
      <w:r>
        <w:rPr>
          <w:rFonts w:hint="eastAsia" w:ascii="方正仿宋_GBK" w:hAnsi="方正仿宋_GBK" w:eastAsia="方正仿宋_GBK" w:cs="方正仿宋_GBK"/>
          <w:sz w:val="32"/>
          <w:szCs w:val="32"/>
          <w:highlight w:val="none"/>
          <w:lang w:val="en-US" w:eastAsia="zh-CN"/>
        </w:rPr>
        <w:t>100</w:t>
      </w:r>
      <w:r>
        <w:rPr>
          <w:rFonts w:hint="eastAsia" w:ascii="方正仿宋_GBK" w:hAnsi="方正仿宋_GBK" w:eastAsia="方正仿宋_GBK" w:cs="方正仿宋_GBK"/>
          <w:sz w:val="32"/>
          <w:szCs w:val="32"/>
          <w:highlight w:val="none"/>
        </w:rPr>
        <w:t>%，偏差率为</w:t>
      </w:r>
      <w:r>
        <w:rPr>
          <w:rFonts w:hint="eastAsia" w:ascii="方正仿宋_GBK" w:hAnsi="方正仿宋_GBK" w:eastAsia="方正仿宋_GBK" w:cs="方正仿宋_GBK"/>
          <w:sz w:val="32"/>
          <w:szCs w:val="32"/>
          <w:highlight w:val="none"/>
          <w:lang w:val="en-US" w:eastAsia="zh-CN"/>
        </w:rPr>
        <w:t>0</w:t>
      </w:r>
      <w:r>
        <w:rPr>
          <w:rFonts w:hint="eastAsia" w:ascii="方正仿宋_GBK" w:hAnsi="方正仿宋_GBK" w:eastAsia="方正仿宋_GBK" w:cs="方正仿宋_GBK"/>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sz w:val="32"/>
          <w:szCs w:val="32"/>
          <w:highlight w:val="none"/>
        </w:rPr>
        <w:t>2.效益指标完成情况分析</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经济</w:t>
      </w:r>
      <w:r>
        <w:rPr>
          <w:rFonts w:hint="eastAsia" w:ascii="方正仿宋_GBK" w:hAnsi="方正仿宋_GBK" w:eastAsia="方正仿宋_GBK" w:cs="方正仿宋_GBK"/>
          <w:sz w:val="32"/>
          <w:szCs w:val="32"/>
          <w:highlight w:val="none"/>
        </w:rPr>
        <w:t>效益</w:t>
      </w:r>
      <w:r>
        <w:rPr>
          <w:rFonts w:hint="eastAsia" w:ascii="方正仿宋_GBK" w:hAnsi="方正仿宋_GBK" w:eastAsia="方正仿宋_GBK" w:cs="方正仿宋_GBK"/>
          <w:sz w:val="32"/>
          <w:szCs w:val="32"/>
          <w:highlight w:val="none"/>
          <w:lang w:eastAsia="zh-CN"/>
        </w:rPr>
        <w:t>指标</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财政部下达的绩效目标未设定</w:t>
      </w:r>
      <w:r>
        <w:rPr>
          <w:rFonts w:hint="eastAsia" w:ascii="方正仿宋_GBK" w:hAnsi="方正仿宋_GBK" w:eastAsia="方正仿宋_GBK" w:cs="方正仿宋_GBK"/>
          <w:sz w:val="32"/>
          <w:szCs w:val="32"/>
          <w:highlight w:val="none"/>
          <w:lang w:val="en-US" w:eastAsia="zh-CN"/>
        </w:rPr>
        <w:t>经济</w:t>
      </w:r>
      <w:r>
        <w:rPr>
          <w:rFonts w:hint="eastAsia" w:ascii="方正仿宋_GBK" w:hAnsi="方正仿宋_GBK" w:eastAsia="方正仿宋_GBK" w:cs="方正仿宋_GBK"/>
          <w:sz w:val="32"/>
          <w:szCs w:val="32"/>
          <w:highlight w:val="none"/>
        </w:rPr>
        <w:t>效益</w:t>
      </w:r>
      <w:r>
        <w:rPr>
          <w:rFonts w:hint="eastAsia" w:ascii="方正仿宋_GBK" w:hAnsi="方正仿宋_GBK" w:eastAsia="方正仿宋_GBK" w:cs="方正仿宋_GBK"/>
          <w:sz w:val="32"/>
          <w:szCs w:val="32"/>
          <w:highlight w:val="none"/>
          <w:lang w:eastAsia="zh-CN"/>
        </w:rPr>
        <w:t>指标</w:t>
      </w:r>
      <w:r>
        <w:rPr>
          <w:rFonts w:hint="eastAsia" w:ascii="方正仿宋_GBK" w:hAnsi="方正仿宋_GBK" w:eastAsia="方正仿宋_GBK" w:cs="方正仿宋_GBK"/>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社会效益</w:t>
      </w:r>
      <w:r>
        <w:rPr>
          <w:rFonts w:hint="eastAsia" w:ascii="方正仿宋_GBK" w:hAnsi="方正仿宋_GBK" w:eastAsia="方正仿宋_GBK" w:cs="方正仿宋_GBK"/>
          <w:sz w:val="32"/>
          <w:szCs w:val="32"/>
          <w:highlight w:val="none"/>
          <w:lang w:eastAsia="zh-CN"/>
        </w:rPr>
        <w:t>指标</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a.</w:t>
      </w:r>
      <w:r>
        <w:rPr>
          <w:rFonts w:hint="eastAsia" w:ascii="方正仿宋_GBK" w:hAnsi="方正仿宋_GBK" w:eastAsia="方正仿宋_GBK" w:cs="方正仿宋_GBK"/>
          <w:sz w:val="32"/>
          <w:szCs w:val="32"/>
          <w:highlight w:val="none"/>
          <w:lang w:val="en-US" w:eastAsia="zh-CN"/>
        </w:rPr>
        <w:t>财政部</w:t>
      </w:r>
      <w:r>
        <w:rPr>
          <w:rFonts w:hint="eastAsia" w:ascii="方正仿宋_GBK" w:hAnsi="方正仿宋_GBK" w:eastAsia="方正仿宋_GBK" w:cs="方正仿宋_GBK"/>
          <w:color w:val="auto"/>
          <w:sz w:val="32"/>
          <w:szCs w:val="32"/>
          <w:highlight w:val="none"/>
        </w:rPr>
        <w:t>随文下达</w:t>
      </w:r>
      <w:r>
        <w:rPr>
          <w:rFonts w:hint="eastAsia" w:ascii="方正仿宋_GBK" w:hAnsi="方正仿宋_GBK" w:eastAsia="方正仿宋_GBK" w:cs="方正仿宋_GBK"/>
          <w:sz w:val="32"/>
          <w:szCs w:val="32"/>
          <w:highlight w:val="none"/>
        </w:rPr>
        <w:t>彩票公益金筹集量</w:t>
      </w:r>
      <w:r>
        <w:rPr>
          <w:rFonts w:hint="eastAsia" w:ascii="方正仿宋_GBK" w:hAnsi="方正仿宋_GBK" w:eastAsia="方正仿宋_GBK" w:cs="方正仿宋_GBK"/>
          <w:sz w:val="32"/>
          <w:szCs w:val="32"/>
          <w:highlight w:val="none"/>
          <w:lang w:val="en-US" w:eastAsia="zh-CN"/>
        </w:rPr>
        <w:t>指标</w:t>
      </w:r>
      <w:r>
        <w:rPr>
          <w:rFonts w:hint="eastAsia" w:ascii="方正仿宋_GBK" w:hAnsi="方正仿宋_GBK" w:eastAsia="方正仿宋_GBK" w:cs="方正仿宋_GBK"/>
          <w:sz w:val="32"/>
          <w:szCs w:val="32"/>
          <w:highlight w:val="none"/>
        </w:rPr>
        <w:t>，指标值为≥上年筹集量</w:t>
      </w:r>
      <w:r>
        <w:rPr>
          <w:rFonts w:hint="eastAsia" w:ascii="方正仿宋_GBK" w:hAnsi="方正仿宋_GBK" w:eastAsia="方正仿宋_GBK" w:cs="方正仿宋_GBK"/>
          <w:sz w:val="32"/>
          <w:szCs w:val="32"/>
          <w:highlight w:val="none"/>
          <w:lang w:val="en-US" w:eastAsia="zh-CN"/>
        </w:rPr>
        <w:t>80</w:t>
      </w:r>
      <w:r>
        <w:rPr>
          <w:rFonts w:hint="eastAsia" w:ascii="方正仿宋_GBK" w:hAnsi="方正仿宋_GBK" w:eastAsia="方正仿宋_GBK" w:cs="方正仿宋_GBK"/>
          <w:sz w:val="32"/>
          <w:szCs w:val="32"/>
          <w:highlight w:val="none"/>
        </w:rPr>
        <w:t>%，实际完成</w:t>
      </w:r>
      <w:r>
        <w:rPr>
          <w:rFonts w:hint="eastAsia" w:ascii="方正仿宋_GBK" w:hAnsi="方正仿宋_GBK" w:eastAsia="方正仿宋_GBK" w:cs="方正仿宋_GBK"/>
          <w:sz w:val="32"/>
          <w:szCs w:val="32"/>
          <w:highlight w:val="none"/>
          <w:lang w:val="en-US" w:eastAsia="zh-CN"/>
        </w:rPr>
        <w:t>112.59</w:t>
      </w:r>
      <w:r>
        <w:rPr>
          <w:rFonts w:hint="eastAsia" w:ascii="方正仿宋_GBK" w:hAnsi="方正仿宋_GBK" w:eastAsia="方正仿宋_GBK" w:cs="方正仿宋_GBK"/>
          <w:sz w:val="32"/>
          <w:szCs w:val="32"/>
          <w:highlight w:val="none"/>
        </w:rPr>
        <w:t>%，完成率</w:t>
      </w:r>
      <w:r>
        <w:rPr>
          <w:rFonts w:hint="eastAsia" w:ascii="方正仿宋_GBK" w:hAnsi="方正仿宋_GBK" w:eastAsia="方正仿宋_GBK" w:cs="方正仿宋_GBK"/>
          <w:sz w:val="32"/>
          <w:szCs w:val="32"/>
          <w:highlight w:val="none"/>
          <w:lang w:val="en-US" w:eastAsia="zh-CN"/>
        </w:rPr>
        <w:t>140.74</w:t>
      </w:r>
      <w:r>
        <w:rPr>
          <w:rFonts w:hint="eastAsia" w:ascii="方正仿宋_GBK" w:hAnsi="方正仿宋_GBK" w:eastAsia="方正仿宋_GBK" w:cs="方正仿宋_GBK"/>
          <w:sz w:val="32"/>
          <w:szCs w:val="32"/>
          <w:highlight w:val="none"/>
        </w:rPr>
        <w:t>%，偏差率为</w:t>
      </w:r>
      <w:r>
        <w:rPr>
          <w:rFonts w:hint="eastAsia" w:ascii="方正仿宋_GBK" w:hAnsi="方正仿宋_GBK" w:eastAsia="方正仿宋_GBK" w:cs="方正仿宋_GBK"/>
          <w:sz w:val="32"/>
          <w:szCs w:val="32"/>
          <w:highlight w:val="none"/>
          <w:lang w:val="en-US" w:eastAsia="zh-CN"/>
        </w:rPr>
        <w:t>40.74</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b</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财政部</w:t>
      </w:r>
      <w:r>
        <w:rPr>
          <w:rFonts w:hint="eastAsia" w:ascii="方正仿宋_GBK" w:hAnsi="方正仿宋_GBK" w:eastAsia="方正仿宋_GBK" w:cs="方正仿宋_GBK"/>
          <w:color w:val="auto"/>
          <w:sz w:val="32"/>
          <w:szCs w:val="32"/>
          <w:highlight w:val="none"/>
        </w:rPr>
        <w:t>随文下达</w:t>
      </w:r>
      <w:r>
        <w:rPr>
          <w:rFonts w:hint="eastAsia" w:ascii="方正仿宋_GBK" w:hAnsi="方正仿宋_GBK" w:eastAsia="方正仿宋_GBK" w:cs="方正仿宋_GBK"/>
          <w:sz w:val="32"/>
          <w:szCs w:val="32"/>
          <w:highlight w:val="none"/>
          <w:lang w:eastAsia="zh-CN"/>
        </w:rPr>
        <w:t>国家彩票公益属性和社会责任宣传力度</w:t>
      </w:r>
      <w:r>
        <w:rPr>
          <w:rFonts w:hint="eastAsia" w:ascii="方正仿宋_GBK" w:hAnsi="方正仿宋_GBK" w:eastAsia="方正仿宋_GBK" w:cs="方正仿宋_GBK"/>
          <w:sz w:val="32"/>
          <w:szCs w:val="32"/>
          <w:highlight w:val="none"/>
        </w:rPr>
        <w:t>指标，指标值为</w:t>
      </w:r>
      <w:r>
        <w:rPr>
          <w:rFonts w:hint="eastAsia" w:ascii="方正仿宋_GBK" w:hAnsi="方正仿宋_GBK" w:eastAsia="方正仿宋_GBK" w:cs="方正仿宋_GBK"/>
          <w:sz w:val="32"/>
          <w:szCs w:val="32"/>
          <w:highlight w:val="none"/>
          <w:lang w:eastAsia="zh-CN"/>
        </w:rPr>
        <w:t>逐步提升</w:t>
      </w:r>
      <w:r>
        <w:rPr>
          <w:rFonts w:hint="eastAsia" w:ascii="方正仿宋_GBK" w:hAnsi="方正仿宋_GBK" w:eastAsia="方正仿宋_GBK" w:cs="方正仿宋_GBK"/>
          <w:sz w:val="32"/>
          <w:szCs w:val="32"/>
          <w:highlight w:val="none"/>
        </w:rPr>
        <w:t>，实际完成</w:t>
      </w:r>
      <w:r>
        <w:rPr>
          <w:rFonts w:hint="eastAsia" w:ascii="方正仿宋_GBK" w:hAnsi="方正仿宋_GBK" w:eastAsia="方正仿宋_GBK" w:cs="方正仿宋_GBK"/>
          <w:sz w:val="32"/>
          <w:szCs w:val="32"/>
          <w:highlight w:val="none"/>
          <w:lang w:val="en-US" w:eastAsia="zh-CN"/>
        </w:rPr>
        <w:t>100</w:t>
      </w:r>
      <w:r>
        <w:rPr>
          <w:rFonts w:hint="eastAsia" w:ascii="方正仿宋_GBK" w:hAnsi="方正仿宋_GBK" w:eastAsia="方正仿宋_GBK" w:cs="方正仿宋_GBK"/>
          <w:sz w:val="32"/>
          <w:szCs w:val="32"/>
          <w:highlight w:val="none"/>
        </w:rPr>
        <w:t>%，完成率</w:t>
      </w:r>
      <w:r>
        <w:rPr>
          <w:rFonts w:hint="eastAsia" w:ascii="方正仿宋_GBK" w:hAnsi="方正仿宋_GBK" w:eastAsia="方正仿宋_GBK" w:cs="方正仿宋_GBK"/>
          <w:sz w:val="32"/>
          <w:szCs w:val="32"/>
          <w:highlight w:val="none"/>
          <w:lang w:val="en-US" w:eastAsia="zh-CN"/>
        </w:rPr>
        <w:t>100</w:t>
      </w:r>
      <w:r>
        <w:rPr>
          <w:rFonts w:hint="eastAsia" w:ascii="方正仿宋_GBK" w:hAnsi="方正仿宋_GBK" w:eastAsia="方正仿宋_GBK" w:cs="方正仿宋_GBK"/>
          <w:sz w:val="32"/>
          <w:szCs w:val="32"/>
          <w:highlight w:val="none"/>
        </w:rPr>
        <w:t>%，偏差率为</w:t>
      </w:r>
      <w:r>
        <w:rPr>
          <w:rFonts w:hint="eastAsia" w:ascii="方正仿宋_GBK" w:hAnsi="方正仿宋_GBK" w:eastAsia="方正仿宋_GBK" w:cs="方正仿宋_GBK"/>
          <w:sz w:val="32"/>
          <w:szCs w:val="32"/>
          <w:highlight w:val="none"/>
          <w:lang w:val="en-US" w:eastAsia="zh-CN"/>
        </w:rPr>
        <w:t>0</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c</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财政部</w:t>
      </w:r>
      <w:r>
        <w:rPr>
          <w:rFonts w:hint="eastAsia" w:ascii="方正仿宋_GBK" w:hAnsi="方正仿宋_GBK" w:eastAsia="方正仿宋_GBK" w:cs="方正仿宋_GBK"/>
          <w:color w:val="auto"/>
          <w:sz w:val="32"/>
          <w:szCs w:val="32"/>
          <w:highlight w:val="none"/>
        </w:rPr>
        <w:t>随文下达</w:t>
      </w:r>
      <w:r>
        <w:rPr>
          <w:rFonts w:hint="eastAsia" w:ascii="方正仿宋_GBK" w:hAnsi="方正仿宋_GBK" w:eastAsia="方正仿宋_GBK" w:cs="方正仿宋_GBK"/>
          <w:sz w:val="32"/>
          <w:szCs w:val="32"/>
          <w:highlight w:val="none"/>
          <w:lang w:eastAsia="zh-CN"/>
        </w:rPr>
        <w:t>有效维护市场秩序</w:t>
      </w:r>
      <w:r>
        <w:rPr>
          <w:rFonts w:hint="eastAsia" w:ascii="方正仿宋_GBK" w:hAnsi="方正仿宋_GBK" w:eastAsia="方正仿宋_GBK" w:cs="方正仿宋_GBK"/>
          <w:sz w:val="32"/>
          <w:szCs w:val="32"/>
          <w:highlight w:val="none"/>
        </w:rPr>
        <w:t>指标，指标值为开展彩票市场秩序总体情况，是否发现彩票相关违法违规行为；开展彩票市场日常监管，有效查处违规行为、移送违法行为，核查人民来信反映问题等情况</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实际完成</w:t>
      </w:r>
      <w:r>
        <w:rPr>
          <w:rFonts w:hint="eastAsia" w:ascii="方正仿宋_GBK" w:hAnsi="方正仿宋_GBK" w:eastAsia="方正仿宋_GBK" w:cs="方正仿宋_GBK"/>
          <w:sz w:val="32"/>
          <w:szCs w:val="32"/>
          <w:highlight w:val="none"/>
          <w:lang w:val="en-US" w:eastAsia="zh-CN"/>
        </w:rPr>
        <w:t>100</w:t>
      </w:r>
      <w:r>
        <w:rPr>
          <w:rFonts w:hint="eastAsia" w:ascii="方正仿宋_GBK" w:hAnsi="方正仿宋_GBK" w:eastAsia="方正仿宋_GBK" w:cs="方正仿宋_GBK"/>
          <w:sz w:val="32"/>
          <w:szCs w:val="32"/>
          <w:highlight w:val="none"/>
        </w:rPr>
        <w:t>%，完成率</w:t>
      </w:r>
      <w:r>
        <w:rPr>
          <w:rFonts w:hint="eastAsia" w:ascii="方正仿宋_GBK" w:hAnsi="方正仿宋_GBK" w:eastAsia="方正仿宋_GBK" w:cs="方正仿宋_GBK"/>
          <w:sz w:val="32"/>
          <w:szCs w:val="32"/>
          <w:highlight w:val="none"/>
          <w:lang w:val="en-US" w:eastAsia="zh-CN"/>
        </w:rPr>
        <w:t>100</w:t>
      </w:r>
      <w:r>
        <w:rPr>
          <w:rFonts w:hint="eastAsia" w:ascii="方正仿宋_GBK" w:hAnsi="方正仿宋_GBK" w:eastAsia="方正仿宋_GBK" w:cs="方正仿宋_GBK"/>
          <w:sz w:val="32"/>
          <w:szCs w:val="32"/>
          <w:highlight w:val="none"/>
        </w:rPr>
        <w:t>%，偏差率为</w:t>
      </w:r>
      <w:r>
        <w:rPr>
          <w:rFonts w:hint="eastAsia" w:ascii="方正仿宋_GBK" w:hAnsi="方正仿宋_GBK" w:eastAsia="方正仿宋_GBK" w:cs="方正仿宋_GBK"/>
          <w:sz w:val="32"/>
          <w:szCs w:val="32"/>
          <w:highlight w:val="none"/>
          <w:lang w:val="en-US" w:eastAsia="zh-CN"/>
        </w:rPr>
        <w:t>0</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highlight w:val="none"/>
        </w:rPr>
      </w:pPr>
      <w:r>
        <w:rPr>
          <w:rFonts w:hint="eastAsia" w:ascii="方正仿宋_GBK" w:hAnsi="方正仿宋_GBK" w:eastAsia="方正仿宋_GBK" w:cs="方正仿宋_GBK"/>
          <w:sz w:val="32"/>
          <w:szCs w:val="32"/>
          <w:highlight w:val="none"/>
          <w:lang w:val="en-US" w:eastAsia="zh-CN"/>
        </w:rPr>
        <w:t>d</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财政部</w:t>
      </w:r>
      <w:r>
        <w:rPr>
          <w:rFonts w:hint="eastAsia" w:ascii="方正仿宋_GBK" w:hAnsi="方正仿宋_GBK" w:eastAsia="方正仿宋_GBK" w:cs="方正仿宋_GBK"/>
          <w:color w:val="auto"/>
          <w:sz w:val="32"/>
          <w:szCs w:val="32"/>
          <w:highlight w:val="none"/>
        </w:rPr>
        <w:t>随文下达</w:t>
      </w:r>
      <w:r>
        <w:rPr>
          <w:rFonts w:hint="eastAsia" w:ascii="方正仿宋_GBK" w:hAnsi="方正仿宋_GBK" w:eastAsia="方正仿宋_GBK" w:cs="方正仿宋_GBK"/>
          <w:sz w:val="32"/>
          <w:szCs w:val="32"/>
          <w:highlight w:val="none"/>
          <w:lang w:eastAsia="zh-CN"/>
        </w:rPr>
        <w:t>购彩便利性和舒适性</w:t>
      </w:r>
      <w:r>
        <w:rPr>
          <w:rFonts w:hint="eastAsia" w:ascii="方正仿宋_GBK" w:hAnsi="方正仿宋_GBK" w:eastAsia="方正仿宋_GBK" w:cs="方正仿宋_GBK"/>
          <w:sz w:val="32"/>
          <w:szCs w:val="32"/>
          <w:highlight w:val="none"/>
        </w:rPr>
        <w:t>指标，指标值为</w:t>
      </w:r>
      <w:r>
        <w:rPr>
          <w:rFonts w:hint="eastAsia" w:ascii="方正仿宋_GBK" w:hAnsi="方正仿宋_GBK" w:eastAsia="方正仿宋_GBK" w:cs="方正仿宋_GBK"/>
          <w:sz w:val="32"/>
          <w:szCs w:val="32"/>
          <w:highlight w:val="none"/>
          <w:lang w:eastAsia="zh-CN"/>
        </w:rPr>
        <w:t>有效改善</w:t>
      </w:r>
      <w:r>
        <w:rPr>
          <w:rFonts w:hint="eastAsia" w:ascii="方正仿宋_GBK" w:hAnsi="方正仿宋_GBK" w:eastAsia="方正仿宋_GBK" w:cs="方正仿宋_GBK"/>
          <w:sz w:val="32"/>
          <w:szCs w:val="32"/>
          <w:highlight w:val="none"/>
        </w:rPr>
        <w:t>，实际完成</w:t>
      </w:r>
      <w:r>
        <w:rPr>
          <w:rFonts w:hint="eastAsia" w:ascii="方正仿宋_GBK" w:hAnsi="方正仿宋_GBK" w:eastAsia="方正仿宋_GBK" w:cs="方正仿宋_GBK"/>
          <w:sz w:val="32"/>
          <w:szCs w:val="32"/>
          <w:highlight w:val="none"/>
          <w:lang w:val="en-US" w:eastAsia="zh-CN"/>
        </w:rPr>
        <w:t>100</w:t>
      </w:r>
      <w:r>
        <w:rPr>
          <w:rFonts w:hint="eastAsia" w:ascii="方正仿宋_GBK" w:hAnsi="方正仿宋_GBK" w:eastAsia="方正仿宋_GBK" w:cs="方正仿宋_GBK"/>
          <w:sz w:val="32"/>
          <w:szCs w:val="32"/>
          <w:highlight w:val="none"/>
        </w:rPr>
        <w:t>%，完成率</w:t>
      </w:r>
      <w:r>
        <w:rPr>
          <w:rFonts w:hint="eastAsia" w:ascii="方正仿宋_GBK" w:hAnsi="方正仿宋_GBK" w:eastAsia="方正仿宋_GBK" w:cs="方正仿宋_GBK"/>
          <w:sz w:val="32"/>
          <w:szCs w:val="32"/>
          <w:highlight w:val="none"/>
          <w:lang w:val="en-US" w:eastAsia="zh-CN"/>
        </w:rPr>
        <w:t>100</w:t>
      </w:r>
      <w:r>
        <w:rPr>
          <w:rFonts w:hint="eastAsia" w:ascii="方正仿宋_GBK" w:hAnsi="方正仿宋_GBK" w:eastAsia="方正仿宋_GBK" w:cs="方正仿宋_GBK"/>
          <w:sz w:val="32"/>
          <w:szCs w:val="32"/>
          <w:highlight w:val="none"/>
        </w:rPr>
        <w:t>%，偏差率为</w:t>
      </w:r>
      <w:r>
        <w:rPr>
          <w:rFonts w:hint="eastAsia" w:ascii="方正仿宋_GBK" w:hAnsi="方正仿宋_GBK" w:eastAsia="方正仿宋_GBK" w:cs="方正仿宋_GBK"/>
          <w:sz w:val="32"/>
          <w:szCs w:val="32"/>
          <w:highlight w:val="none"/>
          <w:lang w:val="en-US" w:eastAsia="zh-CN"/>
        </w:rPr>
        <w:t>0</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）生态效益</w:t>
      </w:r>
      <w:r>
        <w:rPr>
          <w:rFonts w:hint="eastAsia" w:ascii="方正仿宋_GBK" w:hAnsi="方正仿宋_GBK" w:eastAsia="方正仿宋_GBK" w:cs="方正仿宋_GBK"/>
          <w:sz w:val="32"/>
          <w:szCs w:val="32"/>
          <w:highlight w:val="none"/>
          <w:lang w:eastAsia="zh-CN"/>
        </w:rPr>
        <w:t>指标</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财政部</w:t>
      </w:r>
      <w:r>
        <w:rPr>
          <w:rFonts w:hint="eastAsia" w:ascii="方正仿宋_GBK" w:hAnsi="方正仿宋_GBK" w:eastAsia="方正仿宋_GBK" w:cs="方正仿宋_GBK"/>
          <w:sz w:val="32"/>
          <w:szCs w:val="32"/>
          <w:highlight w:val="none"/>
        </w:rPr>
        <w:t>下达的绩效目标未设定</w:t>
      </w:r>
      <w:r>
        <w:rPr>
          <w:rFonts w:hint="eastAsia" w:ascii="方正仿宋_GBK" w:hAnsi="方正仿宋_GBK" w:eastAsia="方正仿宋_GBK" w:cs="方正仿宋_GBK"/>
          <w:sz w:val="32"/>
          <w:szCs w:val="32"/>
          <w:highlight w:val="none"/>
          <w:lang w:val="en-US" w:eastAsia="zh-CN"/>
        </w:rPr>
        <w:t>生态效益</w:t>
      </w:r>
      <w:r>
        <w:rPr>
          <w:rFonts w:hint="eastAsia" w:ascii="方正仿宋_GBK" w:hAnsi="方正仿宋_GBK" w:eastAsia="方正仿宋_GBK" w:cs="方正仿宋_GBK"/>
          <w:sz w:val="32"/>
          <w:szCs w:val="32"/>
          <w:highlight w:val="none"/>
        </w:rPr>
        <w:t>指标。</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rPr>
        <w:t>）可持续影响</w:t>
      </w:r>
      <w:r>
        <w:rPr>
          <w:rFonts w:hint="eastAsia" w:ascii="方正仿宋_GBK" w:hAnsi="方正仿宋_GBK" w:eastAsia="方正仿宋_GBK" w:cs="方正仿宋_GBK"/>
          <w:sz w:val="32"/>
          <w:szCs w:val="32"/>
          <w:highlight w:val="none"/>
          <w:lang w:eastAsia="zh-CN"/>
        </w:rPr>
        <w:t>指标</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财政部</w:t>
      </w:r>
      <w:r>
        <w:rPr>
          <w:rFonts w:hint="eastAsia" w:ascii="方正仿宋_GBK" w:hAnsi="方正仿宋_GBK" w:eastAsia="方正仿宋_GBK" w:cs="方正仿宋_GBK"/>
          <w:sz w:val="32"/>
          <w:szCs w:val="32"/>
          <w:highlight w:val="none"/>
        </w:rPr>
        <w:t>下达的绩效目标未设定可持续影响指标。</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b/>
          <w:sz w:val="32"/>
          <w:szCs w:val="32"/>
          <w:highlight w:val="none"/>
        </w:rPr>
      </w:pPr>
      <w:r>
        <w:rPr>
          <w:rFonts w:hint="eastAsia" w:ascii="方正仿宋_GBK" w:hAnsi="方正仿宋_GBK" w:eastAsia="方正仿宋_GBK" w:cs="方正仿宋_GBK"/>
          <w:b/>
          <w:sz w:val="32"/>
          <w:szCs w:val="32"/>
          <w:highlight w:val="none"/>
        </w:rPr>
        <w:t>3.满意度指标完成情况分析</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财政部</w:t>
      </w:r>
      <w:r>
        <w:rPr>
          <w:rFonts w:hint="eastAsia" w:ascii="方正仿宋_GBK" w:hAnsi="方正仿宋_GBK" w:eastAsia="方正仿宋_GBK" w:cs="方正仿宋_GBK"/>
          <w:sz w:val="32"/>
          <w:szCs w:val="32"/>
          <w:highlight w:val="none"/>
          <w:lang w:eastAsia="zh-CN"/>
        </w:rPr>
        <w:t>随文下达彩民满意度指标，指标值为≥90%，实际完成</w:t>
      </w:r>
      <w:r>
        <w:rPr>
          <w:rFonts w:hint="eastAsia" w:ascii="方正仿宋_GBK" w:hAnsi="方正仿宋_GBK" w:eastAsia="方正仿宋_GBK" w:cs="方正仿宋_GBK"/>
          <w:sz w:val="32"/>
          <w:szCs w:val="32"/>
          <w:highlight w:val="none"/>
          <w:lang w:val="en-US" w:eastAsia="zh-CN"/>
        </w:rPr>
        <w:t>97.83%</w:t>
      </w:r>
      <w:r>
        <w:rPr>
          <w:rFonts w:hint="eastAsia" w:ascii="方正仿宋_GBK" w:hAnsi="方正仿宋_GBK" w:eastAsia="方正仿宋_GBK" w:cs="方正仿宋_GBK"/>
          <w:sz w:val="32"/>
          <w:szCs w:val="32"/>
          <w:highlight w:val="none"/>
          <w:lang w:eastAsia="zh-CN"/>
        </w:rPr>
        <w:t>，完成率</w:t>
      </w:r>
      <w:r>
        <w:rPr>
          <w:rFonts w:hint="eastAsia" w:ascii="方正仿宋_GBK" w:hAnsi="方正仿宋_GBK" w:eastAsia="方正仿宋_GBK" w:cs="方正仿宋_GBK"/>
          <w:sz w:val="32"/>
          <w:szCs w:val="32"/>
          <w:highlight w:val="none"/>
          <w:lang w:val="en-US" w:eastAsia="zh-CN"/>
        </w:rPr>
        <w:t>108.7</w:t>
      </w:r>
      <w:r>
        <w:rPr>
          <w:rFonts w:hint="eastAsia" w:ascii="方正仿宋_GBK" w:hAnsi="方正仿宋_GBK" w:eastAsia="方正仿宋_GBK" w:cs="方正仿宋_GBK"/>
          <w:sz w:val="32"/>
          <w:szCs w:val="32"/>
          <w:highlight w:val="none"/>
          <w:lang w:eastAsia="zh-CN"/>
        </w:rPr>
        <w:t>%，偏差率为</w:t>
      </w:r>
      <w:r>
        <w:rPr>
          <w:rFonts w:hint="eastAsia" w:ascii="方正仿宋_GBK" w:hAnsi="方正仿宋_GBK" w:eastAsia="方正仿宋_GBK" w:cs="方正仿宋_GBK"/>
          <w:sz w:val="32"/>
          <w:szCs w:val="32"/>
          <w:highlight w:val="none"/>
          <w:lang w:val="en-US" w:eastAsia="zh-CN"/>
        </w:rPr>
        <w:t>8.7</w:t>
      </w:r>
      <w:r>
        <w:rPr>
          <w:rFonts w:hint="eastAsia" w:ascii="方正仿宋_GBK" w:hAnsi="方正仿宋_GBK" w:eastAsia="方正仿宋_GBK" w:cs="方正仿宋_GBK"/>
          <w:sz w:val="32"/>
          <w:szCs w:val="32"/>
          <w:highlight w:val="none"/>
          <w:lang w:eastAsia="zh-CN"/>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三、偏离绩效目标的原因和下一步改进措施</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1.偏离的绩效目标</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（1）未完成数量指标</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highlight w:val="none"/>
          <w:lang w:val="en-US" w:eastAsia="zh-CN"/>
        </w:rPr>
        <w:t>项目按期完成率指标，未完成原因为：</w:t>
      </w:r>
      <w:r>
        <w:rPr>
          <w:rFonts w:hint="eastAsia" w:ascii="方正仿宋_GBK" w:hAnsi="方正仿宋_GBK" w:eastAsia="方正仿宋_GBK" w:cs="方正仿宋_GBK"/>
          <w:sz w:val="32"/>
          <w:szCs w:val="32"/>
          <w:lang w:val="en-US" w:eastAsia="zh-CN"/>
        </w:rPr>
        <w:t>2022年受疫情影响，一是部分货物和服务项目受影响</w:t>
      </w:r>
      <w:r>
        <w:rPr>
          <w:rFonts w:hint="eastAsia" w:ascii="方正仿宋_GBK" w:hAnsi="方正仿宋_GBK" w:eastAsia="方正仿宋_GBK" w:cs="方正仿宋_GBK"/>
          <w:sz w:val="32"/>
          <w:szCs w:val="32"/>
          <w:lang w:eastAsia="zh-CN"/>
        </w:rPr>
        <w:t>年底项目采购周期较长，</w:t>
      </w:r>
      <w:r>
        <w:rPr>
          <w:rFonts w:hint="eastAsia" w:ascii="方正仿宋_GBK" w:hAnsi="方正仿宋_GBK" w:eastAsia="方正仿宋_GBK" w:cs="方正仿宋_GBK"/>
          <w:sz w:val="32"/>
          <w:szCs w:val="32"/>
          <w:lang w:val="en-US" w:eastAsia="zh-CN"/>
        </w:rPr>
        <w:t>未按年初计划完成实施，</w:t>
      </w:r>
      <w:r>
        <w:rPr>
          <w:rFonts w:hint="eastAsia" w:ascii="方正仿宋_GBK" w:hAnsi="方正仿宋_GBK" w:eastAsia="方正仿宋_GBK" w:cs="方正仿宋_GBK"/>
          <w:sz w:val="32"/>
          <w:szCs w:val="32"/>
          <w:lang w:eastAsia="zh-CN"/>
        </w:rPr>
        <w:t>影响项目完成率</w:t>
      </w:r>
      <w:r>
        <w:rPr>
          <w:rFonts w:hint="eastAsia" w:ascii="方正仿宋_GBK" w:hAnsi="方正仿宋_GBK" w:eastAsia="方正仿宋_GBK" w:cs="方正仿宋_GBK"/>
          <w:sz w:val="32"/>
          <w:szCs w:val="32"/>
          <w:lang w:val="en-US" w:eastAsia="zh-CN"/>
        </w:rPr>
        <w:t>；二是货物类项目根据合同约定已支付首款，设备需验收测试符合条件后支付尾款，因此我中心2022年预算执行率偏低，年底产生结转资金至2023年预算使用。</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（2）完成率超出30%及以上指标</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a.彩票销售额指标，超出原因为：为了持续巩固游戏结构优化成果，促进销量结构更加科学合理，确保全疆福彩市场健康发展，2022年，我中心把“加速新游戏市场培育、焕发老游戏市场活力”作为调整游戏结构的重要着力点，围绕提升各游戏玩法宣传推广技巧，积极参加、组织电脑票和即开票派奖、营销活动等重点工作精准施策，稳健推动销量提升。全年彩票销量额59.32亿元，同比增加6.95亿元，增幅13.26%，其中电脑型彩票销售35.12亿元，同比增加3.33亿元，增幅10.48%，即开票累计销售24.2亿元，同比增加3.61亿元，增幅17.55%。</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b.彩票销售场所数量，超出原因为：在保证现有销售渠道的基础上，为了进一步挖掘市场空白区域，不断巩固销售基础，我中心持续推进销售网点常态化公开征召，征召频率由每年固定征召1至2次，改变为对市场空白区域进行评估后通过区、地两级福彩机构官网及公众号等平台面向社会发布征召公告，进一步增加了公开征召宣传力度和布设推广力度，同时，积极推进网点末位淘汰机制，确保全疆网点增减动态平衡。2022年，全疆销售网点为3343个，较上年增长116个，销售阵地持续巩固，销售规模稳步拓展，实现了保稳促增工作预期，常规渠道提质增效。</w:t>
      </w: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ascii="方正仿宋_GBK" w:hAnsi="方正仿宋_GBK" w:eastAsia="方正仿宋_GBK" w:cs="方正仿宋_GBK"/>
          <w:color w:val="0000FF"/>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    c.投注终端数量指标，超出原因为：一是为提升销售网点服务质量，确保彩票销售高峰期时能够及时、准确给购彩者打印彩票，我中心针对经营满一年、近期月均销量超过28万元的专营销售网点可申请开通一站双机机制，此举满足我区彩票销售市场实际情况和购彩者实际需求，有效避免了无法及时出票或打错票造成的购彩纠纷和负面舆情；</w:t>
      </w:r>
      <w:r>
        <w:rPr>
          <w:rFonts w:hint="eastAsia" w:ascii="方正仿宋_GBK" w:hAnsi="方正仿宋_GBK" w:eastAsia="方正仿宋_GBK" w:cs="方正仿宋_GBK"/>
          <w:color w:val="auto"/>
          <w:sz w:val="32"/>
          <w:szCs w:val="32"/>
          <w:highlight w:val="none"/>
          <w:lang w:val="en-US" w:eastAsia="zh-CN"/>
        </w:rPr>
        <w:t>二是因彩票销售场所数量增加，投注终端数量也同时增加。</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d.彩票公益金筹集量，超出原因为：根据彩票销售额计提公益金，彩票销售额增长彩票公益金筹集量也同时增加。</w:t>
      </w:r>
    </w:p>
    <w:p>
      <w:pPr>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2.下一步改进措施</w:t>
      </w:r>
    </w:p>
    <w:p>
      <w:pPr>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a.项目实施过程中存在不足</w:t>
      </w:r>
    </w:p>
    <w:p>
      <w:pPr>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一是2022年受疫情影响，年初计划的购置展示柜电脑票销售模块、远程视频业务培训系统建设、影院映前广告宣传项目受影响</w:t>
      </w:r>
      <w:r>
        <w:rPr>
          <w:rFonts w:hint="eastAsia" w:ascii="方正仿宋_GBK" w:hAnsi="方正仿宋_GBK" w:eastAsia="方正仿宋_GBK" w:cs="方正仿宋_GBK"/>
          <w:sz w:val="32"/>
          <w:szCs w:val="32"/>
          <w:lang w:eastAsia="zh-CN"/>
        </w:rPr>
        <w:t>年底项目采购周期较长，</w:t>
      </w:r>
      <w:r>
        <w:rPr>
          <w:rFonts w:hint="eastAsia" w:ascii="方正仿宋_GBK" w:hAnsi="方正仿宋_GBK" w:eastAsia="方正仿宋_GBK" w:cs="方正仿宋_GBK"/>
          <w:sz w:val="32"/>
          <w:szCs w:val="32"/>
          <w:lang w:val="en-US" w:eastAsia="zh-CN"/>
        </w:rPr>
        <w:t>未按年初计划完成实施，</w:t>
      </w:r>
      <w:r>
        <w:rPr>
          <w:rFonts w:hint="eastAsia" w:ascii="方正仿宋_GBK" w:hAnsi="方正仿宋_GBK" w:eastAsia="方正仿宋_GBK" w:cs="方正仿宋_GBK"/>
          <w:sz w:val="32"/>
          <w:szCs w:val="32"/>
          <w:lang w:eastAsia="zh-CN"/>
        </w:rPr>
        <w:t>影响项目完成率</w:t>
      </w:r>
      <w:r>
        <w:rPr>
          <w:rFonts w:hint="eastAsia" w:ascii="方正仿宋_GBK" w:hAnsi="方正仿宋_GBK" w:eastAsia="方正仿宋_GBK" w:cs="方正仿宋_GBK"/>
          <w:sz w:val="32"/>
          <w:szCs w:val="32"/>
          <w:lang w:val="en-US" w:eastAsia="zh-CN"/>
        </w:rPr>
        <w:t>；二是采购中彩中心配发销售展示柜配套软硬件设备项目，已按合同约定支付首款，因设备未验收，按照财务支付要求，尚未支付尾款，以上原因导致我中心2022年预算执行率偏低，年底产生结转资金。</w:t>
      </w:r>
    </w:p>
    <w:p>
      <w:pPr>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b.下一步工作实施改进措施</w:t>
      </w:r>
    </w:p>
    <w:p>
      <w:pPr>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中心今后将强化预算执行主体责任，严格按照年初工作计划采取切实可行的措施推进工作，充分考虑项目实施过程中可能影响进度的因素，提前启动项目前期各项准备工作，加强预算计划执行和工作落实，担当尽责、积极对接项目实施过程，确保预算支出计划按期完成。</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四、绩效自评结果及拟应用和公开情况</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1.经自评，</w:t>
      </w:r>
      <w:r>
        <w:rPr>
          <w:rFonts w:hint="eastAsia" w:ascii="方正仿宋_GBK" w:hAnsi="方正仿宋_GBK" w:eastAsia="方正仿宋_GBK" w:cs="方正仿宋_GBK"/>
          <w:sz w:val="32"/>
          <w:szCs w:val="32"/>
          <w:lang w:val="en-US" w:eastAsia="zh-CN"/>
        </w:rPr>
        <w:t>新疆福利彩票市场调控资金</w:t>
      </w:r>
      <w:r>
        <w:rPr>
          <w:rFonts w:hint="eastAsia" w:ascii="方正仿宋_GBK" w:hAnsi="方正仿宋_GBK" w:eastAsia="方正仿宋_GBK" w:cs="方正仿宋_GBK"/>
          <w:sz w:val="32"/>
          <w:szCs w:val="32"/>
        </w:rPr>
        <w:t>综合评价自评得分为</w:t>
      </w:r>
      <w:r>
        <w:rPr>
          <w:rFonts w:hint="eastAsia" w:ascii="方正仿宋_GBK" w:hAnsi="方正仿宋_GBK" w:eastAsia="方正仿宋_GBK" w:cs="方正仿宋_GBK"/>
          <w:color w:val="auto"/>
          <w:sz w:val="32"/>
          <w:szCs w:val="32"/>
          <w:lang w:val="en-US" w:eastAsia="zh-CN"/>
        </w:rPr>
        <w:t>95.42</w:t>
      </w:r>
      <w:r>
        <w:rPr>
          <w:rFonts w:hint="eastAsia" w:ascii="方正仿宋_GBK" w:hAnsi="方正仿宋_GBK" w:eastAsia="方正仿宋_GBK" w:cs="方正仿宋_GBK"/>
          <w:sz w:val="32"/>
          <w:szCs w:val="32"/>
        </w:rPr>
        <w:t>分,自评结果为优。</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新疆福利彩票</w:t>
      </w:r>
      <w:r>
        <w:rPr>
          <w:rFonts w:hint="eastAsia" w:ascii="方正仿宋_GBK" w:hAnsi="方正仿宋_GBK" w:eastAsia="方正仿宋_GBK" w:cs="方正仿宋_GBK"/>
          <w:sz w:val="32"/>
          <w:szCs w:val="32"/>
        </w:rPr>
        <w:t>中心将高度重视绩效评价结果的应用工作，积极探索和建立一套与预算管理相结合、多渠道应用评价结果的有效机制，将202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年绩效评价结果作为202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年度制定政策和确定资金使用方向的重要依据，着力提高绩效意识和财政资金使用效益。</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3.评价结果将在新疆福彩门户网站进行公示公开,广泛接受社会监督。</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五、其他需要说明的问题</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中央巡视、各级审计和财政监督中未发现问题</w:t>
      </w:r>
      <w:r>
        <w:rPr>
          <w:rFonts w:hint="eastAsia" w:ascii="方正仿宋_GBK" w:hAnsi="方正仿宋_GBK" w:eastAsia="方正仿宋_GBK" w:cs="方正仿宋_GBK"/>
          <w:sz w:val="32"/>
          <w:szCs w:val="32"/>
          <w:lang w:eastAsia="zh-CN"/>
        </w:rPr>
        <w:t>。</w:t>
      </w:r>
    </w:p>
    <w:p>
      <w:pPr>
        <w:spacing w:line="600" w:lineRule="exact"/>
        <w:ind w:firstLine="640" w:firstLineChars="200"/>
        <w:rPr>
          <w:rFonts w:hint="eastAsia" w:ascii="方正仿宋_GBK" w:hAnsi="方正仿宋_GBK" w:eastAsia="方正仿宋_GBK" w:cs="方正仿宋_GBK"/>
          <w:sz w:val="32"/>
          <w:szCs w:val="32"/>
        </w:rPr>
      </w:pPr>
    </w:p>
    <w:p>
      <w:pPr>
        <w:spacing w:line="6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附</w:t>
      </w:r>
      <w:r>
        <w:rPr>
          <w:rFonts w:hint="eastAsia" w:ascii="方正仿宋_GBK" w:hAnsi="方正仿宋_GBK" w:eastAsia="方正仿宋_GBK" w:cs="方正仿宋_GBK"/>
          <w:sz w:val="32"/>
          <w:szCs w:val="32"/>
          <w:lang w:val="en-US" w:eastAsia="zh-CN"/>
        </w:rPr>
        <w:t>件</w:t>
      </w:r>
      <w:r>
        <w:rPr>
          <w:rFonts w:hint="eastAsia" w:ascii="方正仿宋_GBK" w:hAnsi="方正仿宋_GBK" w:eastAsia="方正仿宋_GBK" w:cs="方正仿宋_GBK"/>
          <w:sz w:val="32"/>
          <w:szCs w:val="32"/>
        </w:rPr>
        <w:t>：转移支付区域（项目）绩效目标自评表</w:t>
      </w:r>
    </w:p>
    <w:p>
      <w:pPr>
        <w:spacing w:line="600" w:lineRule="exact"/>
        <w:ind w:firstLine="0" w:firstLineChars="0"/>
        <w:rPr>
          <w:rFonts w:hint="eastAsia" w:ascii="方正仿宋_GBK" w:hAnsi="方正仿宋_GBK" w:eastAsia="方正仿宋_GBK" w:cs="方正仿宋_GBK"/>
          <w:sz w:val="32"/>
          <w:szCs w:val="32"/>
        </w:rPr>
      </w:pPr>
    </w:p>
    <w:p>
      <w:pPr>
        <w:spacing w:line="500" w:lineRule="exact"/>
        <w:jc w:val="center"/>
        <w:rPr>
          <w:rFonts w:hint="eastAsia" w:ascii="仿宋_GB2312" w:eastAsia="仿宋_GB2312"/>
          <w:spacing w:val="-4"/>
          <w:sz w:val="32"/>
          <w:szCs w:val="32"/>
        </w:rPr>
      </w:pPr>
      <w:r>
        <w:rPr>
          <w:rFonts w:hint="eastAsia" w:ascii="方正仿宋_GBK" w:hAnsi="方正仿宋_GBK" w:eastAsia="方正仿宋_GBK" w:cs="方正仿宋_GBK"/>
          <w:sz w:val="32"/>
          <w:szCs w:val="32"/>
          <w:lang w:val="en-US" w:eastAsia="zh-CN"/>
        </w:rPr>
        <w:t xml:space="preserve">   </w:t>
      </w:r>
    </w:p>
    <w:p>
      <w:pPr>
        <w:spacing w:line="500" w:lineRule="exact"/>
        <w:ind w:left="3744" w:hanging="3744" w:hangingChars="1200"/>
        <w:jc w:val="center"/>
        <w:rPr>
          <w:rFonts w:hint="eastAsia" w:ascii="方正仿宋_GBK" w:hAnsi="方正仿宋_GBK" w:eastAsia="方正仿宋_GBK"/>
          <w:spacing w:val="-4"/>
          <w:sz w:val="32"/>
          <w:szCs w:val="32"/>
        </w:rPr>
      </w:pPr>
    </w:p>
    <w:p>
      <w:pPr>
        <w:spacing w:line="500" w:lineRule="exact"/>
        <w:ind w:left="3744" w:hanging="3744" w:hangingChars="1200"/>
        <w:jc w:val="both"/>
        <w:rPr>
          <w:rFonts w:hint="eastAsia" w:ascii="方正仿宋_GBK" w:hAnsi="方正仿宋_GBK" w:eastAsia="方正仿宋_GBK"/>
          <w:spacing w:val="-4"/>
          <w:sz w:val="32"/>
          <w:szCs w:val="32"/>
        </w:rPr>
      </w:pPr>
      <w:bookmarkStart w:id="1" w:name="_GoBack"/>
      <w:r>
        <w:rPr>
          <w:sz w:val="32"/>
        </w:rPr>
        <w:pict>
          <v:shape id="_x0000_s1027" o:spid="_x0000_s1027" o:spt="201" type="#_x0000_t201" style="position:absolute;left:0pt;margin-left:118.05pt;margin-top:-60.9pt;height:120.8pt;width:120.8pt;z-index:-251657216;mso-width-relative:page;mso-height-relative:page;" o:ole="t" filled="f" o:preferrelative="t" stroked="f" coordsize="21600,21600">
            <v:path/>
            <v:fill on="f" focussize="0,0"/>
            <v:stroke on="f"/>
            <v:imagedata r:id="rId11" o:title=""/>
            <o:lock v:ext="edit" aspectratio="f"/>
          </v:shape>
          <w:control r:id="rId10" w:name="CXJWordControl1" w:shapeid="_x0000_s1027"/>
        </w:pict>
      </w:r>
      <w:bookmarkEnd w:id="1"/>
      <w:r>
        <w:rPr>
          <w:rFonts w:hint="eastAsia" w:ascii="方正仿宋_GBK" w:hAnsi="方正仿宋_GBK" w:eastAsia="方正仿宋_GBK"/>
          <w:spacing w:val="-4"/>
          <w:sz w:val="32"/>
          <w:szCs w:val="32"/>
          <w:lang w:val="en-US" w:eastAsia="zh-CN"/>
        </w:rPr>
        <w:t xml:space="preserve">        </w:t>
      </w:r>
      <w:r>
        <w:rPr>
          <w:rFonts w:hint="eastAsia" w:ascii="方正仿宋_GBK" w:hAnsi="方正仿宋_GBK" w:eastAsia="方正仿宋_GBK"/>
          <w:spacing w:val="-4"/>
          <w:sz w:val="32"/>
          <w:szCs w:val="32"/>
        </w:rPr>
        <w:t xml:space="preserve">新疆维吾尔自治区福利彩票发行中心 </w:t>
      </w:r>
    </w:p>
    <w:p>
      <w:pPr>
        <w:spacing w:line="500" w:lineRule="exact"/>
        <w:ind w:left="3840" w:hanging="3840" w:hangingChars="1200"/>
        <w:jc w:val="both"/>
        <w:rPr>
          <w:rFonts w:hint="eastAsia" w:ascii="方正仿宋_GBK" w:hAnsi="方正仿宋_GBK" w:eastAsia="方正仿宋_GBK"/>
          <w:sz w:val="32"/>
          <w:szCs w:val="32"/>
        </w:rPr>
      </w:pPr>
      <w:r>
        <w:rPr>
          <w:rFonts w:hint="eastAsia" w:ascii="方正仿宋_GBK" w:hAnsi="方正仿宋_GBK" w:eastAsia="方正仿宋_GBK" w:cs="仿宋_GB2312"/>
          <w:sz w:val="32"/>
          <w:szCs w:val="32"/>
          <w:lang w:val="en-US" w:eastAsia="zh-CN"/>
        </w:rPr>
        <w:t xml:space="preserve">               2023</w:t>
      </w:r>
      <w:r>
        <w:rPr>
          <w:rFonts w:hint="eastAsia" w:ascii="方正仿宋_GBK" w:hAnsi="方正仿宋_GBK" w:eastAsia="方正仿宋_GBK" w:cs="仿宋_GB2312"/>
          <w:sz w:val="32"/>
          <w:szCs w:val="32"/>
        </w:rPr>
        <w:t>年</w:t>
      </w:r>
      <w:r>
        <w:rPr>
          <w:rFonts w:hint="eastAsia" w:ascii="方正仿宋_GBK" w:hAnsi="方正仿宋_GBK" w:eastAsia="方正仿宋_GBK" w:cs="仿宋_GB2312"/>
          <w:sz w:val="32"/>
          <w:szCs w:val="32"/>
          <w:lang w:val="en-US" w:eastAsia="zh-CN"/>
        </w:rPr>
        <w:t>5</w:t>
      </w:r>
      <w:r>
        <w:rPr>
          <w:rFonts w:hint="eastAsia" w:ascii="方正仿宋_GBK" w:hAnsi="方正仿宋_GBK" w:eastAsia="方正仿宋_GBK" w:cs="仿宋_GB2312"/>
          <w:sz w:val="32"/>
          <w:szCs w:val="32"/>
        </w:rPr>
        <w:t>月</w:t>
      </w:r>
      <w:r>
        <w:rPr>
          <w:rFonts w:hint="eastAsia" w:ascii="方正仿宋_GBK" w:hAnsi="方正仿宋_GBK" w:eastAsia="方正仿宋_GBK" w:cs="仿宋_GB2312"/>
          <w:sz w:val="32"/>
          <w:szCs w:val="32"/>
          <w:lang w:val="en-US" w:eastAsia="zh-CN"/>
        </w:rPr>
        <w:t>15</w:t>
      </w:r>
      <w:r>
        <w:rPr>
          <w:rFonts w:hint="eastAsia" w:ascii="方正仿宋_GBK" w:hAnsi="方正仿宋_GBK" w:eastAsia="方正仿宋_GBK" w:cs="仿宋_GB2312"/>
          <w:sz w:val="32"/>
          <w:szCs w:val="32"/>
        </w:rPr>
        <w:t>日</w:t>
      </w:r>
    </w:p>
    <w:p>
      <w:pPr>
        <w:spacing w:line="400" w:lineRule="exact"/>
        <w:rPr>
          <w:rFonts w:hint="eastAsia" w:ascii="仿宋_GB2312" w:eastAsia="仿宋_GB2312"/>
          <w:sz w:val="32"/>
          <w:szCs w:val="32"/>
          <w:u w:val="single"/>
        </w:rPr>
      </w:pPr>
    </w:p>
    <w:p>
      <w:pPr>
        <w:spacing w:line="400" w:lineRule="exact"/>
        <w:rPr>
          <w:rFonts w:hint="eastAsia" w:ascii="仿宋_GB2312" w:eastAsia="仿宋_GB2312"/>
          <w:sz w:val="32"/>
          <w:szCs w:val="32"/>
          <w:u w:val="single"/>
        </w:rPr>
      </w:pPr>
    </w:p>
    <w:p>
      <w:pPr>
        <w:spacing w:line="400" w:lineRule="exact"/>
        <w:rPr>
          <w:rFonts w:hint="eastAsia" w:ascii="仿宋_GB2312" w:eastAsia="仿宋_GB2312"/>
          <w:sz w:val="32"/>
          <w:szCs w:val="32"/>
          <w:u w:val="single"/>
        </w:rPr>
      </w:pPr>
    </w:p>
    <w:p>
      <w:pPr>
        <w:spacing w:line="400" w:lineRule="exact"/>
        <w:rPr>
          <w:rFonts w:hint="eastAsia" w:ascii="仿宋_GB2312" w:eastAsia="仿宋_GB2312"/>
          <w:sz w:val="32"/>
          <w:szCs w:val="32"/>
          <w:u w:val="single"/>
        </w:rPr>
      </w:pPr>
    </w:p>
    <w:p>
      <w:pPr>
        <w:spacing w:line="400" w:lineRule="exact"/>
        <w:rPr>
          <w:rFonts w:hint="eastAsia" w:ascii="仿宋_GB2312" w:eastAsia="仿宋_GB2312"/>
          <w:sz w:val="32"/>
          <w:szCs w:val="32"/>
          <w:u w:val="single"/>
        </w:rPr>
      </w:pPr>
    </w:p>
    <w:p>
      <w:pPr>
        <w:spacing w:line="400" w:lineRule="exact"/>
        <w:rPr>
          <w:rFonts w:hint="eastAsia" w:ascii="仿宋_GB2312" w:eastAsia="仿宋_GB2312"/>
          <w:sz w:val="32"/>
          <w:szCs w:val="32"/>
          <w:u w:val="single"/>
        </w:rPr>
      </w:pPr>
    </w:p>
    <w:p>
      <w:pPr>
        <w:spacing w:line="400" w:lineRule="exact"/>
        <w:rPr>
          <w:rFonts w:hint="eastAsia" w:ascii="仿宋_GB2312" w:eastAsia="仿宋_GB2312"/>
          <w:sz w:val="32"/>
          <w:szCs w:val="32"/>
          <w:u w:val="single"/>
        </w:rPr>
      </w:pPr>
    </w:p>
    <w:p>
      <w:pPr>
        <w:spacing w:line="400" w:lineRule="exact"/>
        <w:rPr>
          <w:rFonts w:hint="eastAsia" w:ascii="仿宋_GB2312" w:eastAsia="仿宋_GB2312"/>
          <w:sz w:val="32"/>
          <w:szCs w:val="32"/>
          <w:u w:val="single"/>
        </w:rPr>
      </w:pPr>
    </w:p>
    <w:p>
      <w:pPr>
        <w:spacing w:line="400" w:lineRule="exact"/>
        <w:rPr>
          <w:rFonts w:hint="eastAsia" w:ascii="仿宋_GB2312" w:eastAsia="仿宋_GB2312"/>
          <w:sz w:val="32"/>
          <w:szCs w:val="32"/>
          <w:u w:val="single"/>
        </w:rPr>
      </w:pPr>
    </w:p>
    <w:p>
      <w:pPr>
        <w:spacing w:line="400" w:lineRule="exact"/>
        <w:rPr>
          <w:rFonts w:hint="eastAsia" w:ascii="仿宋_GB2312" w:eastAsia="仿宋_GB2312"/>
          <w:sz w:val="32"/>
          <w:szCs w:val="32"/>
          <w:u w:val="single"/>
        </w:rPr>
      </w:pPr>
    </w:p>
    <w:p>
      <w:pPr>
        <w:spacing w:line="400" w:lineRule="exact"/>
        <w:rPr>
          <w:rFonts w:hint="eastAsia" w:ascii="仿宋_GB2312" w:eastAsia="仿宋_GB2312"/>
          <w:sz w:val="32"/>
          <w:szCs w:val="32"/>
          <w:u w:val="single"/>
        </w:rPr>
      </w:pPr>
    </w:p>
    <w:p>
      <w:pPr>
        <w:spacing w:line="400" w:lineRule="exact"/>
        <w:rPr>
          <w:rFonts w:hint="eastAsia" w:ascii="仿宋_GB2312" w:eastAsia="仿宋_GB2312"/>
          <w:sz w:val="32"/>
          <w:szCs w:val="32"/>
          <w:u w:val="thick"/>
        </w:rPr>
      </w:pPr>
      <w:r>
        <w:rPr>
          <w:rFonts w:hint="eastAsia" w:ascii="仿宋_GB2312" w:eastAsia="仿宋_GB2312"/>
          <w:sz w:val="32"/>
          <w:szCs w:val="32"/>
          <w:u w:val="single"/>
        </w:rPr>
        <w:t xml:space="preserve">                                                    </w:t>
      </w:r>
      <w:r>
        <w:rPr>
          <w:rFonts w:hint="eastAsia" w:ascii="仿宋_GB2312" w:eastAsia="仿宋_GB2312"/>
          <w:sz w:val="32"/>
          <w:szCs w:val="32"/>
          <w:u w:val="thick"/>
        </w:rPr>
        <w:t xml:space="preserve"> </w:t>
      </w:r>
    </w:p>
    <w:p>
      <w:pPr>
        <w:spacing w:line="400" w:lineRule="exact"/>
        <w:jc w:val="center"/>
        <w:rPr>
          <w:rFonts w:hint="eastAsia" w:ascii="方正仿宋_GBK" w:hAnsi="方正仿宋_GBK" w:eastAsia="方正仿宋_GBK"/>
          <w:spacing w:val="-4"/>
          <w:sz w:val="28"/>
          <w:szCs w:val="28"/>
        </w:rPr>
      </w:pPr>
      <w:r>
        <w:rPr>
          <w:rFonts w:hint="eastAsia" w:ascii="方正仿宋_GBK" w:hAnsi="方正仿宋_GBK" w:eastAsia="方正仿宋_GBK"/>
          <w:spacing w:val="-4"/>
          <w:sz w:val="28"/>
          <w:szCs w:val="28"/>
        </w:rPr>
        <w:t xml:space="preserve">新疆维吾尔自治区福利彩票发行中心      </w:t>
      </w:r>
      <w:r>
        <w:rPr>
          <w:rFonts w:hint="eastAsia" w:ascii="方正仿宋_GBK" w:hAnsi="方正仿宋_GBK" w:eastAsia="方正仿宋_GBK"/>
          <w:spacing w:val="-4"/>
          <w:sz w:val="28"/>
          <w:szCs w:val="28"/>
          <w:lang w:val="en-US" w:eastAsia="zh-CN"/>
        </w:rPr>
        <w:t>2023</w:t>
      </w:r>
      <w:r>
        <w:rPr>
          <w:rFonts w:hint="eastAsia" w:ascii="方正仿宋_GBK" w:hAnsi="方正仿宋_GBK" w:eastAsia="方正仿宋_GBK"/>
          <w:spacing w:val="-4"/>
          <w:sz w:val="28"/>
          <w:szCs w:val="28"/>
        </w:rPr>
        <w:t>年</w:t>
      </w:r>
      <w:r>
        <w:rPr>
          <w:rFonts w:hint="eastAsia" w:ascii="方正仿宋_GBK" w:hAnsi="方正仿宋_GBK" w:eastAsia="方正仿宋_GBK"/>
          <w:spacing w:val="-4"/>
          <w:sz w:val="28"/>
          <w:szCs w:val="28"/>
          <w:lang w:val="en-US" w:eastAsia="zh-CN"/>
        </w:rPr>
        <w:t>5</w:t>
      </w:r>
      <w:r>
        <w:rPr>
          <w:rFonts w:hint="eastAsia" w:ascii="方正仿宋_GBK" w:hAnsi="方正仿宋_GBK" w:eastAsia="方正仿宋_GBK"/>
          <w:spacing w:val="-4"/>
          <w:sz w:val="28"/>
          <w:szCs w:val="28"/>
        </w:rPr>
        <w:t xml:space="preserve"> 月</w:t>
      </w:r>
      <w:r>
        <w:rPr>
          <w:rFonts w:hint="eastAsia" w:ascii="方正仿宋_GBK" w:hAnsi="方正仿宋_GBK" w:eastAsia="方正仿宋_GBK"/>
          <w:spacing w:val="-4"/>
          <w:sz w:val="28"/>
          <w:szCs w:val="28"/>
          <w:lang w:val="en-US" w:eastAsia="zh-CN"/>
        </w:rPr>
        <w:t>15</w:t>
      </w:r>
      <w:r>
        <w:rPr>
          <w:rFonts w:hint="eastAsia" w:ascii="方正仿宋_GBK" w:hAnsi="方正仿宋_GBK" w:eastAsia="方正仿宋_GBK"/>
          <w:spacing w:val="-4"/>
          <w:sz w:val="28"/>
          <w:szCs w:val="28"/>
        </w:rPr>
        <w:t xml:space="preserve"> 日印发</w:t>
      </w:r>
    </w:p>
    <w:p>
      <w:pPr>
        <w:spacing w:line="400" w:lineRule="exact"/>
        <w:ind w:left="624" w:hanging="624" w:hangingChars="200"/>
        <w:rPr>
          <w:rFonts w:hint="eastAsia" w:ascii="仿宋_GB2312" w:eastAsia="仿宋_GB2312"/>
          <w:sz w:val="32"/>
          <w:szCs w:val="32"/>
          <w:u w:val="single"/>
        </w:rPr>
      </w:pPr>
      <w:r>
        <w:rPr>
          <w:rFonts w:hint="eastAsia" w:ascii="仿宋_GB2312" w:eastAsia="仿宋_GB2312"/>
          <w:spacing w:val="-4"/>
          <w:sz w:val="32"/>
          <w:szCs w:val="32"/>
          <w:u w:val="single"/>
        </w:rPr>
        <w:t xml:space="preserve">  </w:t>
      </w:r>
      <w:r>
        <w:rPr>
          <w:rFonts w:hint="eastAsia" w:ascii="仿宋_GB2312" w:eastAsia="仿宋_GB2312"/>
          <w:sz w:val="32"/>
          <w:szCs w:val="32"/>
          <w:u w:val="single"/>
        </w:rPr>
        <w:t xml:space="preserve">                                                   </w:t>
      </w:r>
    </w:p>
    <w:p>
      <w:pPr>
        <w:rPr>
          <w:rFonts w:hint="eastAsia"/>
        </w:rPr>
      </w:pPr>
    </w:p>
    <w:p>
      <w:pPr/>
    </w:p>
    <w:p>
      <w:pPr>
        <w:spacing w:line="600" w:lineRule="exact"/>
        <w:ind w:firstLine="0" w:firstLineChars="0"/>
        <w:rPr>
          <w:rFonts w:hint="eastAsia" w:ascii="方正仿宋_GBK" w:hAnsi="方正仿宋_GBK" w:eastAsia="方正仿宋_GBK" w:cs="方正仿宋_GBK"/>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tbl>
      <w:tblPr>
        <w:tblStyle w:val="6"/>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0"/>
        <w:gridCol w:w="845"/>
        <w:gridCol w:w="1089"/>
        <w:gridCol w:w="2274"/>
        <w:gridCol w:w="995"/>
        <w:gridCol w:w="2143"/>
        <w:gridCol w:w="1145"/>
        <w:gridCol w:w="1049"/>
        <w:gridCol w:w="1165"/>
        <w:gridCol w:w="2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4" w:hRule="atLeast"/>
        </w:trPr>
        <w:tc>
          <w:tcPr>
            <w:tcW w:w="14174"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新疆转移支付项目绩效目标自评表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trPr>
        <w:tc>
          <w:tcPr>
            <w:tcW w:w="14174"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6"/>
                <w:szCs w:val="26"/>
                <w:u w:val="none"/>
              </w:rPr>
            </w:pPr>
            <w:r>
              <w:rPr>
                <w:rFonts w:hint="default" w:ascii="Calibri" w:hAnsi="Calibri" w:eastAsia="宋体" w:cs="Calibri"/>
                <w:i w:val="0"/>
                <w:iCs w:val="0"/>
                <w:color w:val="000000"/>
                <w:kern w:val="0"/>
                <w:sz w:val="26"/>
                <w:szCs w:val="26"/>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2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转移支付（项目）名称</w:t>
            </w:r>
          </w:p>
        </w:tc>
        <w:tc>
          <w:tcPr>
            <w:tcW w:w="114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中央彩票市场调控资金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2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中央主管部门</w:t>
            </w:r>
          </w:p>
        </w:tc>
        <w:tc>
          <w:tcPr>
            <w:tcW w:w="114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中国福利彩票发行中心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2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地方主管部门</w:t>
            </w:r>
          </w:p>
        </w:tc>
        <w:tc>
          <w:tcPr>
            <w:tcW w:w="3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自治区财政厅</w:t>
            </w:r>
          </w:p>
        </w:tc>
        <w:tc>
          <w:tcPr>
            <w:tcW w:w="43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资金使用单位</w:t>
            </w:r>
          </w:p>
        </w:tc>
        <w:tc>
          <w:tcPr>
            <w:tcW w:w="386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新疆维吾尔自治区福利彩票发行中心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7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资金投入情况（万元）</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Calibri" w:hAnsi="Calibri" w:eastAsia="宋体" w:cs="Calibri"/>
                <w:i w:val="0"/>
                <w:iCs w:val="0"/>
                <w:color w:val="000000"/>
                <w:sz w:val="20"/>
                <w:szCs w:val="20"/>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328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104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2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2811</w:t>
            </w:r>
          </w:p>
        </w:tc>
        <w:tc>
          <w:tcPr>
            <w:tcW w:w="3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1790.01</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63.68%</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2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其中：中央财政资金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2811</w:t>
            </w:r>
          </w:p>
        </w:tc>
        <w:tc>
          <w:tcPr>
            <w:tcW w:w="3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1790.01</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63.68%</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2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Calibri" w:hAnsi="Calibri" w:eastAsia="宋体" w:cs="Calibri"/>
                <w:i w:val="0"/>
                <w:iCs w:val="0"/>
                <w:color w:val="000000"/>
                <w:sz w:val="20"/>
                <w:szCs w:val="20"/>
                <w:u w:val="none"/>
              </w:rPr>
            </w:pPr>
          </w:p>
        </w:tc>
        <w:tc>
          <w:tcPr>
            <w:tcW w:w="3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2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Calibri" w:hAnsi="Calibri" w:eastAsia="宋体" w:cs="Calibri"/>
                <w:i w:val="0"/>
                <w:iCs w:val="0"/>
                <w:color w:val="000000"/>
                <w:sz w:val="20"/>
                <w:szCs w:val="20"/>
                <w:u w:val="none"/>
              </w:rPr>
            </w:pPr>
          </w:p>
        </w:tc>
        <w:tc>
          <w:tcPr>
            <w:tcW w:w="3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27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资金管理情况</w:t>
            </w:r>
          </w:p>
        </w:tc>
        <w:tc>
          <w:tcPr>
            <w:tcW w:w="76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情况说明</w:t>
            </w:r>
          </w:p>
        </w:tc>
        <w:tc>
          <w:tcPr>
            <w:tcW w:w="3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2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分配科学性</w:t>
            </w:r>
          </w:p>
        </w:tc>
        <w:tc>
          <w:tcPr>
            <w:tcW w:w="53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严格按照转移支付管理制度和《中央对地方专项转移支付管理办法&gt;》《财政部关于彩票市场调控资金管理办法的通知》规定的范围和标准分配资金。</w:t>
            </w:r>
          </w:p>
        </w:tc>
        <w:tc>
          <w:tcPr>
            <w:tcW w:w="3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2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下达及时性</w:t>
            </w:r>
          </w:p>
        </w:tc>
        <w:tc>
          <w:tcPr>
            <w:tcW w:w="53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根据《关于提前下达2022年中央彩票市场调控资金预算指标》的通知，已严格按照预算法及其实施条例、转移支付管理制度规定以及资金管理办法规定下达。</w:t>
            </w:r>
          </w:p>
        </w:tc>
        <w:tc>
          <w:tcPr>
            <w:tcW w:w="3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拨付合规性</w:t>
            </w:r>
          </w:p>
        </w:tc>
        <w:tc>
          <w:tcPr>
            <w:tcW w:w="53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严格按照国库集中支付制度规定支付资金，未出现违规将资金从国库转入财政专户或支付到预算单位实有资金账户等问题，资金拨付合规。</w:t>
            </w:r>
          </w:p>
        </w:tc>
        <w:tc>
          <w:tcPr>
            <w:tcW w:w="3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使用规范性</w:t>
            </w:r>
          </w:p>
        </w:tc>
        <w:tc>
          <w:tcPr>
            <w:tcW w:w="53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严格按照下达预算科目和项目执行，未出现截留、挤占、挪用或擅自调整等问题。</w:t>
            </w:r>
          </w:p>
        </w:tc>
        <w:tc>
          <w:tcPr>
            <w:tcW w:w="3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执行准确性</w:t>
            </w:r>
          </w:p>
        </w:tc>
        <w:tc>
          <w:tcPr>
            <w:tcW w:w="53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严格按照上级下达和本级预算安排的金额执行，规范资金使用范围，做到专款专用，杜绝截留、挪用、挤占情况的发生，不存在执行数偏离预算数较多的问题。</w:t>
            </w:r>
          </w:p>
        </w:tc>
        <w:tc>
          <w:tcPr>
            <w:tcW w:w="3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2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预算绩效管理情况</w:t>
            </w:r>
          </w:p>
        </w:tc>
        <w:tc>
          <w:tcPr>
            <w:tcW w:w="53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严格按照上级下达的绩效目标，将资金纳入本级预算绩效管理，并开展绩效监控和绩效评价。</w:t>
            </w:r>
          </w:p>
        </w:tc>
        <w:tc>
          <w:tcPr>
            <w:tcW w:w="3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trPr>
        <w:tc>
          <w:tcPr>
            <w:tcW w:w="2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支出责任履行情况</w:t>
            </w:r>
          </w:p>
        </w:tc>
        <w:tc>
          <w:tcPr>
            <w:tcW w:w="53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按照财政事权和支出责任划分有关规定，足额安排资金履行本级支出责任，支出责任履行情况良好。</w:t>
            </w:r>
          </w:p>
        </w:tc>
        <w:tc>
          <w:tcPr>
            <w:tcW w:w="3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总体目标完成情况</w:t>
            </w:r>
          </w:p>
        </w:tc>
        <w:tc>
          <w:tcPr>
            <w:tcW w:w="7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60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5"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目标1：支持基层彩票销售网点发展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目标2：促进地区之间彩票市场均衡发展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目标3：优化本地区彩票品种及游戏结构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目标4：有效规划彩票市场秩序</w:t>
            </w:r>
          </w:p>
        </w:tc>
        <w:tc>
          <w:tcPr>
            <w:tcW w:w="60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改善销售设备功能，提高购彩便利性，提高彩票公益属性和社会责任宣传力度，践行福利彩票发行宗旨，传递福彩公益文化，为保障彩票销售奠定基础。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全年实际完成值</w:t>
            </w:r>
          </w:p>
        </w:tc>
        <w:tc>
          <w:tcPr>
            <w:tcW w:w="10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权重</w:t>
            </w:r>
          </w:p>
        </w:tc>
        <w:tc>
          <w:tcPr>
            <w:tcW w:w="11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26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6"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产出指标</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彩票销售额</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≥上年销售额80%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113.25%</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2022年我中心持续优化游戏结构，稳步推动转型发展，将“加速新游戏市场培育、焕发老游戏市场活力”作为调整游戏结构的重要着力点，提升各玩法宣传推广技巧，积极参加全国派奖活动，全年彩票销量额59.32亿元，同比增加6.95亿元，增幅13.26%，其中电脑型彩票销售35.12亿元，同比增加3.33亿元，增幅10.48%，即开票累计销售24.2亿元，同比增加3.61亿元，增幅17.55%，游戏结构优化成果持续巩固，销量结构更加科学合理，福彩市场更趋健康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投注终端数量</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≥上年数量的80%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104.99%</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val="en-US" w:eastAsia="zh-CN"/>
              </w:rPr>
              <w:t>一是为提升销售网点服务质量，确保彩票销售高峰期时能够及时、准确给购彩者打印彩票，我中心针对经营满一年、近期月均销量超过28万元的专营销售网点可申请开通一站双机机制，此举满足我区彩票销售市场实际情况和购彩者实际需求，有效避免了无法及时出票或打错票造成的购彩纠纷和负面舆情；二是因彩票销售场所数量增加，投注终端数量也同时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彩票销售场所数量</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≥上年数量的80%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106.91%</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val="en-US" w:eastAsia="zh-CN"/>
              </w:rPr>
              <w:t>在保证现有销售渠道的基础上，为了进一步挖掘市场空白区域，不断巩固销售基础，我中心持续推进销售网点常态化公开征召，征召频率由每年固定征召1至2次，改变为对市场空白区域进行评估后通过区、地两级福彩机构官网及公众号等平台面向社会发布征召公告，进一步增加了公开征召宣传力度和布设推广力度，同时，积极推进网点末位淘汰机制，确保全疆网点增减动态平衡。2022年，全疆销售网点为3343个，较上年增长116个，销售阵地持续巩固，销售规模稳步拓展，实现了保稳促增工作预期，常规渠道提质增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8"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彩票品种数量</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Calibri" w:hAnsi="Calibri" w:eastAsia="宋体" w:cs="Calibri"/>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延时开奖等彩票销售安全事故发生率</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Calibri" w:hAnsi="Calibri" w:eastAsia="宋体" w:cs="Calibri"/>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项目按期完成率</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4.06 </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rPr>
              <w:t>因疫情影响，年底项目采购周期较长，影响项目完成率，预算资金结转至下年使用</w:t>
            </w:r>
            <w:r>
              <w:rPr>
                <w:rFonts w:hint="eastAsia" w:ascii="宋体" w:hAnsi="宋体" w:cs="宋体"/>
                <w:i w:val="0"/>
                <w:iCs w:val="0"/>
                <w:color w:val="000000"/>
                <w:sz w:val="16"/>
                <w:szCs w:val="16"/>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2"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项目验收合格率</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Calibri" w:hAnsi="Calibri" w:eastAsia="宋体" w:cs="Calibri"/>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开设、调整、停止彩票游戏前向社会发布公告的及时率</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Calibri" w:hAnsi="Calibri" w:eastAsia="宋体" w:cs="Calibri"/>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彩票公益金筹集量</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≥上年筹集量80%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112.59%</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rPr>
              <w:t>根据彩票销售增长，彩票公益金筹集量也同时增加</w:t>
            </w:r>
            <w:r>
              <w:rPr>
                <w:rFonts w:hint="eastAsia" w:ascii="宋体" w:hAnsi="宋体" w:cs="宋体"/>
                <w:i w:val="0"/>
                <w:iCs w:val="0"/>
                <w:color w:val="000000"/>
                <w:sz w:val="16"/>
                <w:szCs w:val="16"/>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国家彩票公益属性和社会责任宣传力度</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逐步提升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Calibri" w:hAnsi="Calibri" w:eastAsia="宋体" w:cs="Calibri"/>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有效维护市场秩序</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开展彩票市场秩序总体情况，是否发现彩票相关违法违规行为；开展彩票市场日常监管，有效查处违规行为、移送违法行为，核查人民来信反映问题等情况</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Calibri" w:hAnsi="Calibri" w:eastAsia="宋体" w:cs="Calibri"/>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购彩便利性和舒适性</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有效改善</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Calibri" w:hAnsi="Calibri" w:eastAsia="宋体" w:cs="Calibri"/>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40" w:hRule="atLeast"/>
        </w:trPr>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32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彩民满意度</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97.83%</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Calibri" w:hAnsi="Calibri" w:eastAsia="宋体" w:cs="Calibri"/>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926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宋体" w:hAnsi="宋体" w:eastAsia="宋体" w:cs="宋体"/>
                <w:i w:val="0"/>
                <w:iCs w:val="0"/>
                <w:color w:val="000000"/>
                <w:kern w:val="0"/>
                <w:sz w:val="22"/>
                <w:szCs w:val="22"/>
                <w:u w:val="none"/>
                <w:lang w:val="en-US" w:eastAsia="zh-CN" w:bidi="ar"/>
              </w:rPr>
              <w:t xml:space="preserve">95.42 </w:t>
            </w:r>
          </w:p>
        </w:tc>
        <w:tc>
          <w:tcPr>
            <w:tcW w:w="26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Calibri" w:hAnsi="Calibri" w:eastAsia="宋体" w:cs="Calibri"/>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trPr>
        <w:tc>
          <w:tcPr>
            <w:tcW w:w="7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p>
        </w:tc>
        <w:tc>
          <w:tcPr>
            <w:tcW w:w="13404" w:type="dxa"/>
            <w:gridSpan w:val="9"/>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bl>
    <w:p>
      <w:pPr/>
    </w:p>
    <w:bookmarkEnd w:id="0"/>
    <w:p>
      <w:pPr>
        <w:rPr>
          <w:rFonts w:hint="eastAsia" w:ascii="方正仿宋_GBK" w:hAnsi="方正仿宋_GBK" w:eastAsia="方正仿宋_GBK"/>
          <w:sz w:val="32"/>
          <w:szCs w:val="32"/>
        </w:rPr>
      </w:pPr>
    </w:p>
    <w:p>
      <w:pPr>
        <w:rPr>
          <w:rFonts w:hint="eastAsia" w:ascii="方正仿宋_GBK" w:hAnsi="方正仿宋_GBK" w:eastAsia="方正仿宋_GBK"/>
          <w:sz w:val="32"/>
          <w:szCs w:val="32"/>
        </w:rPr>
      </w:pPr>
    </w:p>
    <w:p>
      <w:r>
        <w:rPr>
          <w:rFonts w:hint="eastAsia" w:ascii="方正仿宋_GBK" w:hAnsi="方正仿宋_GBK" w:eastAsia="方正仿宋_GBK"/>
          <w:sz w:val="32"/>
          <w:szCs w:val="32"/>
        </w:rPr>
        <w:pict>
          <v:line id="Line 11" o:spid="_x0000_s1026" o:spt="20" style="position:absolute;left:0pt;margin-left:82.65pt;margin-top:694.3pt;height:0pt;width:439.35pt;mso-position-horizontal-relative:page;mso-position-vertical-relative:margin;z-index:251658240;mso-width-relative:page;mso-height-relative:page;" filled="f" coordsize="21600,21600" o:allowoverlap="f">
            <v:path arrowok="t"/>
            <v:fill on="f" focussize="0,0"/>
            <v:stroke weight="2.25pt" color="#FF0000"/>
            <v:imagedata o:title=""/>
            <o:lock v:ext="edit" grouping="f" rotation="f" text="f" aspectratio="f"/>
            <w10:anchorlock/>
          </v:line>
        </w:pict>
      </w:r>
    </w:p>
    <w:sectPr>
      <w:headerReference r:id="rId5" w:type="default"/>
      <w:footerReference r:id="rId6"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1446624">
    <w:nsid w:val="6438D6E0"/>
    <w:multiLevelType w:val="singleLevel"/>
    <w:tmpl w:val="6438D6E0"/>
    <w:lvl w:ilvl="0" w:tentative="1">
      <w:start w:val="1"/>
      <w:numFmt w:val="decimal"/>
      <w:suff w:val="nothing"/>
      <w:lvlText w:val="（%1）"/>
      <w:lvlJc w:val="left"/>
    </w:lvl>
  </w:abstractNum>
  <w:num w:numId="1">
    <w:abstractNumId w:val="16814466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documentProtection w:edit="comments" w:enforcement="1" w:cryptProviderType="rsaFull" w:cryptAlgorithmClass="hash" w:cryptAlgorithmType="typeAny" w:cryptAlgorithmSid="4" w:cryptSpinCount="0" w:hash="J/fjWLdqlOsyu/BNwkPQVfYgWbk=" w:salt="w4Mde3xscV1MGD65/sIXC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iOGM5NzlhN2JhOTc3OTljZTBmY2FhN2MzNTk3ODEifQ=="/>
  </w:docVars>
  <w:rsids>
    <w:rsidRoot w:val="00BC493E"/>
    <w:rsid w:val="00006081"/>
    <w:rsid w:val="000C1FE0"/>
    <w:rsid w:val="000E73BE"/>
    <w:rsid w:val="001F4D84"/>
    <w:rsid w:val="001F6ED0"/>
    <w:rsid w:val="002344F6"/>
    <w:rsid w:val="00294302"/>
    <w:rsid w:val="002C2508"/>
    <w:rsid w:val="00380FE4"/>
    <w:rsid w:val="00495524"/>
    <w:rsid w:val="004A6E1D"/>
    <w:rsid w:val="004F43A7"/>
    <w:rsid w:val="00515D6E"/>
    <w:rsid w:val="00525D9C"/>
    <w:rsid w:val="00556EA3"/>
    <w:rsid w:val="005739DD"/>
    <w:rsid w:val="00586B8A"/>
    <w:rsid w:val="005925D9"/>
    <w:rsid w:val="005B1FDA"/>
    <w:rsid w:val="00646430"/>
    <w:rsid w:val="006B0391"/>
    <w:rsid w:val="00794BDB"/>
    <w:rsid w:val="007965F7"/>
    <w:rsid w:val="007C4415"/>
    <w:rsid w:val="007D37B8"/>
    <w:rsid w:val="007E3027"/>
    <w:rsid w:val="007E33F7"/>
    <w:rsid w:val="00857F5B"/>
    <w:rsid w:val="0092464A"/>
    <w:rsid w:val="00A6016D"/>
    <w:rsid w:val="00A72FDE"/>
    <w:rsid w:val="00B17933"/>
    <w:rsid w:val="00B46FF5"/>
    <w:rsid w:val="00B72300"/>
    <w:rsid w:val="00B77B1D"/>
    <w:rsid w:val="00BC493E"/>
    <w:rsid w:val="00C633FE"/>
    <w:rsid w:val="00C71D5F"/>
    <w:rsid w:val="00C809C5"/>
    <w:rsid w:val="00D14BBB"/>
    <w:rsid w:val="00D6629F"/>
    <w:rsid w:val="00DF16FE"/>
    <w:rsid w:val="00E05F5C"/>
    <w:rsid w:val="00F14AFF"/>
    <w:rsid w:val="00F62E34"/>
    <w:rsid w:val="037554BB"/>
    <w:rsid w:val="03FF1E52"/>
    <w:rsid w:val="04036024"/>
    <w:rsid w:val="058B0823"/>
    <w:rsid w:val="06204E7D"/>
    <w:rsid w:val="080A5EBF"/>
    <w:rsid w:val="082038E6"/>
    <w:rsid w:val="0B0071CB"/>
    <w:rsid w:val="0D8039B2"/>
    <w:rsid w:val="0DE933E1"/>
    <w:rsid w:val="0F0E1EBF"/>
    <w:rsid w:val="108230A5"/>
    <w:rsid w:val="10894C2E"/>
    <w:rsid w:val="114630DC"/>
    <w:rsid w:val="15081290"/>
    <w:rsid w:val="163B0388"/>
    <w:rsid w:val="16B34E51"/>
    <w:rsid w:val="19D3216D"/>
    <w:rsid w:val="1A1E34E6"/>
    <w:rsid w:val="1B693508"/>
    <w:rsid w:val="20D76670"/>
    <w:rsid w:val="25230CFB"/>
    <w:rsid w:val="26136085"/>
    <w:rsid w:val="2AD33150"/>
    <w:rsid w:val="2BA07020"/>
    <w:rsid w:val="2CAB07D7"/>
    <w:rsid w:val="2EA471C7"/>
    <w:rsid w:val="31FB7710"/>
    <w:rsid w:val="35291AC6"/>
    <w:rsid w:val="35F9471D"/>
    <w:rsid w:val="3A9378C5"/>
    <w:rsid w:val="3C643A21"/>
    <w:rsid w:val="3CE73FFB"/>
    <w:rsid w:val="3DF83E38"/>
    <w:rsid w:val="3F5A643A"/>
    <w:rsid w:val="40AF4E54"/>
    <w:rsid w:val="45086F5A"/>
    <w:rsid w:val="487A2378"/>
    <w:rsid w:val="48F61CC2"/>
    <w:rsid w:val="4B552AA6"/>
    <w:rsid w:val="4C0F7955"/>
    <w:rsid w:val="4D524AEA"/>
    <w:rsid w:val="50722FA7"/>
    <w:rsid w:val="51413A5A"/>
    <w:rsid w:val="540135DE"/>
    <w:rsid w:val="56530930"/>
    <w:rsid w:val="585103F5"/>
    <w:rsid w:val="591E42C6"/>
    <w:rsid w:val="6091637B"/>
    <w:rsid w:val="64312FEF"/>
    <w:rsid w:val="681419D0"/>
    <w:rsid w:val="698A6FB3"/>
    <w:rsid w:val="701170EA"/>
    <w:rsid w:val="73F039C5"/>
    <w:rsid w:val="75880263"/>
    <w:rsid w:val="777F291C"/>
    <w:rsid w:val="77ED2F50"/>
    <w:rsid w:val="7A446928"/>
    <w:rsid w:val="7A6E2FAA"/>
    <w:rsid w:val="7E36783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Char"/>
    <w:basedOn w:val="1"/>
    <w:qFormat/>
    <w:uiPriority w:val="0"/>
    <w:pPr>
      <w:widowControl/>
      <w:spacing w:after="160" w:line="240" w:lineRule="exact"/>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font101"/>
    <w:basedOn w:val="5"/>
    <w:qFormat/>
    <w:uiPriority w:val="0"/>
    <w:rPr>
      <w:rFonts w:hint="eastAsia" w:ascii="宋体" w:hAnsi="宋体" w:eastAsia="宋体" w:cs="宋体"/>
      <w:color w:val="000000"/>
      <w:sz w:val="16"/>
      <w:szCs w:val="16"/>
      <w:u w:val="none"/>
    </w:rPr>
  </w:style>
  <w:style w:type="character" w:customStyle="1" w:styleId="9">
    <w:name w:val="NormalCharacter"/>
    <w:link w:val="1"/>
    <w:semiHidden/>
    <w:qFormat/>
    <w:uiPriority w:val="0"/>
    <w:rPr>
      <w:rFonts w:ascii="Times New Roman" w:hAnsi="Times New Roman" w:eastAsia="宋体" w:cs="Times New Roman"/>
      <w:kern w:val="2"/>
      <w:sz w:val="21"/>
      <w:szCs w:val="24"/>
      <w:lang w:val="en-US" w:eastAsia="zh-CN" w:bidi="ar-SA"/>
    </w:rPr>
  </w:style>
  <w:style w:type="character" w:customStyle="1" w:styleId="10">
    <w:name w:val="font01"/>
    <w:basedOn w:val="5"/>
    <w:qFormat/>
    <w:uiPriority w:val="0"/>
    <w:rPr>
      <w:rFonts w:hint="eastAsia" w:ascii="宋体" w:hAnsi="宋体" w:eastAsia="宋体" w:cs="宋体"/>
      <w:color w:val="000000"/>
      <w:sz w:val="20"/>
      <w:szCs w:val="20"/>
      <w:u w:val="none"/>
    </w:rPr>
  </w:style>
  <w:style w:type="character" w:customStyle="1" w:styleId="11">
    <w:name w:val="font71"/>
    <w:basedOn w:val="5"/>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wmf"/><Relationship Id="rId10" Type="http://schemas.openxmlformats.org/officeDocument/2006/relationships/control" Target="activeX/activeX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805F2D2-2984-45C2-8689-0E4DC4E42471}"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5935</Words>
  <Characters>6487</Characters>
  <Lines>0</Lines>
  <Paragraphs>0</Paragraphs>
  <ScaleCrop>false</ScaleCrop>
  <LinksUpToDate>false</LinksUpToDate>
  <CharactersWithSpaces>6596</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wangxu</dc:creator>
  <cp:lastModifiedBy>高燕军</cp:lastModifiedBy>
  <dcterms:modified xsi:type="dcterms:W3CDTF">2023-05-15T12:21:56Z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32988DEAA1CB470C8C5E116829D22EB8_13</vt:lpwstr>
  </property>
</Properties>
</file>